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BDC0" w14:textId="4651E8E9" w:rsidR="00CA41CC" w:rsidRPr="00914128" w:rsidRDefault="0068336D" w:rsidP="00914128">
      <w:pPr>
        <w:pStyle w:val="Heading1"/>
      </w:pPr>
      <w:bookmarkStart w:id="0" w:name="_GoBack"/>
      <w:bookmarkEnd w:id="0"/>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E17336"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E17336" w:rsidP="00914128">
      <w:pPr>
        <w:pStyle w:val="ToC"/>
      </w:pPr>
      <w:hyperlink w:anchor="a17_02" w:history="1">
        <w:r w:rsidR="00217435" w:rsidRPr="00787065">
          <w:rPr>
            <w:rStyle w:val="Hyperlink"/>
          </w:rPr>
          <w:t>17:2</w:t>
        </w:r>
      </w:hyperlink>
      <w:r w:rsidR="00217435" w:rsidRPr="00787065">
        <w:t xml:space="preserve"> </w:t>
      </w:r>
      <w:r w:rsidR="00217435" w:rsidRPr="00787065">
        <w:tab/>
        <w:t xml:space="preserve">Probable </w:t>
      </w:r>
      <w:proofErr w:type="gramStart"/>
      <w:r w:rsidR="00217435" w:rsidRPr="00787065">
        <w:t>Cause</w:t>
      </w:r>
      <w:proofErr w:type="gramEnd"/>
      <w:r w:rsidR="00217435" w:rsidRPr="00787065">
        <w:t xml:space="preserve"> — Defined</w:t>
      </w:r>
    </w:p>
    <w:p w14:paraId="145156F8" w14:textId="77777777" w:rsidR="00787065" w:rsidRDefault="00E17336"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E17336"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E17336"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E17336"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E17336"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E17336"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E17336"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23BD9465" w14:textId="473FCC7F" w:rsidR="0024238F" w:rsidRDefault="00E17336"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6E67B0D1" w14:textId="77777777" w:rsidR="005D140F" w:rsidRDefault="00E17336" w:rsidP="005D140F">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1E5FF99D" w14:textId="629F5E7B" w:rsidR="005D140F" w:rsidRDefault="00E17336" w:rsidP="005D140F">
      <w:pPr>
        <w:pStyle w:val="ToC"/>
      </w:pPr>
      <w:hyperlink w:anchor="a17_12" w:history="1">
        <w:r w:rsidR="005D140F" w:rsidRPr="00612588">
          <w:rPr>
            <w:rStyle w:val="Hyperlink"/>
          </w:rPr>
          <w:t>17:12</w:t>
        </w:r>
      </w:hyperlink>
      <w:r w:rsidR="005D140F">
        <w:tab/>
        <w:t xml:space="preserve">Ulterior Purpose — Defined </w:t>
      </w:r>
    </w:p>
    <w:p w14:paraId="0C3668D2" w14:textId="77777777" w:rsidR="005D140F" w:rsidRDefault="005D140F" w:rsidP="00E007F8">
      <w:pPr>
        <w:pStyle w:val="ToC"/>
      </w:pP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1" w:name="a17_01"/>
      <w:bookmarkEnd w:id="1"/>
      <w:r w:rsidRPr="001F0193">
        <w:rPr>
          <w:rFonts w:eastAsia="Times New Roman"/>
          <w:b/>
          <w:sz w:val="24"/>
          <w:szCs w:val="24"/>
        </w:rPr>
        <w:t xml:space="preserve">17:1 </w:t>
      </w:r>
      <w:r w:rsidRPr="001F0193">
        <w:rPr>
          <w:rFonts w:eastAsia="Times New Roman"/>
          <w:b/>
          <w:sz w:val="24"/>
          <w:szCs w:val="24"/>
        </w:rPr>
        <w:tab/>
        <w:t>ELEMENTS OF LIABILITY</w:t>
      </w:r>
    </w:p>
    <w:p w14:paraId="622BC417"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on (his) (her) claim of malicious prosecution, you must find that all of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w:t>
      </w:r>
      <w:proofErr w:type="spellStart"/>
      <w:r w:rsidRPr="001F0193">
        <w:rPr>
          <w:rFonts w:eastAsia="Times New Roman"/>
          <w:b/>
          <w:sz w:val="24"/>
          <w:szCs w:val="24"/>
        </w:rPr>
        <w:t>Cas</w:t>
      </w:r>
      <w:proofErr w:type="spellEnd"/>
      <w:r w:rsidRPr="001F0193">
        <w:rPr>
          <w:rFonts w:eastAsia="Times New Roman"/>
          <w:b/>
          <w:sz w:val="24"/>
          <w:szCs w:val="24"/>
        </w:rPr>
        <w:t>.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proofErr w:type="spellStart"/>
      <w:r w:rsidRPr="00494700">
        <w:rPr>
          <w:rFonts w:eastAsia="Times New Roman"/>
          <w:sz w:val="24"/>
          <w:szCs w:val="24"/>
        </w:rPr>
        <w:t>lis</w:t>
      </w:r>
      <w:proofErr w:type="spellEnd"/>
      <w:r w:rsidRPr="00494700">
        <w:rPr>
          <w:rFonts w:eastAsia="Times New Roman"/>
          <w:sz w:val="24"/>
          <w:szCs w:val="24"/>
        </w:rPr>
        <w:t xml:space="preserve"> </w:t>
      </w:r>
      <w:proofErr w:type="spellStart"/>
      <w:r w:rsidRPr="00494700">
        <w:rPr>
          <w:rFonts w:eastAsia="Times New Roman"/>
          <w:sz w:val="24"/>
          <w:szCs w:val="24"/>
        </w:rPr>
        <w:t>pendens</w:t>
      </w:r>
      <w:proofErr w:type="spellEnd"/>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proofErr w:type="spellStart"/>
      <w:r w:rsidRPr="001F0193">
        <w:rPr>
          <w:rFonts w:eastAsia="Times New Roman"/>
          <w:b/>
          <w:sz w:val="24"/>
          <w:szCs w:val="24"/>
        </w:rPr>
        <w:t>Slee</w:t>
      </w:r>
      <w:proofErr w:type="spellEnd"/>
      <w:r w:rsidRPr="001F0193">
        <w:rPr>
          <w:rFonts w:eastAsia="Times New Roman"/>
          <w:b/>
          <w:sz w:val="24"/>
          <w:szCs w:val="24"/>
        </w:rPr>
        <w:t xml:space="preserv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proofErr w:type="spellStart"/>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w:t>
      </w:r>
      <w:proofErr w:type="spellEnd"/>
      <w:r w:rsidRPr="001F0193">
        <w:rPr>
          <w:rFonts w:eastAsia="Times New Roman"/>
          <w:b/>
          <w:sz w:val="24"/>
          <w:szCs w:val="24"/>
        </w:rPr>
        <w:t xml:space="preserve">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proofErr w:type="spellStart"/>
      <w:r w:rsidRPr="001F0193">
        <w:rPr>
          <w:rFonts w:eastAsia="Times New Roman"/>
          <w:b/>
          <w:sz w:val="24"/>
          <w:szCs w:val="24"/>
        </w:rPr>
        <w:t>Walford</w:t>
      </w:r>
      <w:proofErr w:type="spellEnd"/>
      <w:r w:rsidRPr="001F0193">
        <w:rPr>
          <w:rFonts w:eastAsia="Times New Roman"/>
          <w:b/>
          <w:sz w:val="24"/>
          <w:szCs w:val="24"/>
        </w:rPr>
        <w:t xml:space="preserve">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ry Ward &amp; Co. v. </w:t>
      </w:r>
      <w:proofErr w:type="spellStart"/>
      <w:r w:rsidRPr="001F0193">
        <w:rPr>
          <w:rFonts w:eastAsia="Times New Roman"/>
          <w:b/>
          <w:sz w:val="24"/>
          <w:szCs w:val="24"/>
        </w:rPr>
        <w:t>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proofErr w:type="spellEnd"/>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proofErr w:type="spellStart"/>
      <w:r w:rsidRPr="001F0193">
        <w:rPr>
          <w:rFonts w:eastAsia="Times New Roman"/>
          <w:b/>
          <w:sz w:val="24"/>
          <w:szCs w:val="24"/>
        </w:rPr>
        <w:t>Lounder</w:t>
      </w:r>
      <w:proofErr w:type="spellEnd"/>
      <w:r w:rsidRPr="001F0193">
        <w:rPr>
          <w:rFonts w:eastAsia="Times New Roman"/>
          <w:b/>
          <w:sz w:val="24"/>
          <w:szCs w:val="24"/>
        </w:rPr>
        <w:t xml:space="preserve">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t>
      </w:r>
      <w:proofErr w:type="spellStart"/>
      <w:r w:rsidRPr="001F0193">
        <w:rPr>
          <w:rFonts w:eastAsia="Times New Roman"/>
          <w:b/>
          <w:sz w:val="24"/>
          <w:szCs w:val="24"/>
        </w:rPr>
        <w:t>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proofErr w:type="spellEnd"/>
      <w:r w:rsidRPr="001F0193">
        <w:rPr>
          <w:rFonts w:eastAsia="Times New Roman"/>
          <w:b/>
          <w:sz w:val="24"/>
          <w:szCs w:val="24"/>
        </w:rPr>
        <w:t xml:space="preserve">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 xml:space="preserve">B &amp; K </w:t>
      </w:r>
      <w:proofErr w:type="spellStart"/>
      <w:r w:rsidRPr="001F0193">
        <w:rPr>
          <w:rFonts w:eastAsia="Times New Roman"/>
          <w:b/>
          <w:sz w:val="24"/>
          <w:szCs w:val="24"/>
        </w:rPr>
        <w:t>Distrib</w:t>
      </w:r>
      <w:proofErr w:type="spellEnd"/>
      <w:r w:rsidRPr="001F0193">
        <w:rPr>
          <w:rFonts w:eastAsia="Times New Roman"/>
          <w:b/>
          <w:sz w:val="24"/>
          <w:szCs w:val="24"/>
        </w:rPr>
        <w:t>.,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proofErr w:type="spellStart"/>
      <w:r w:rsidRPr="001F0193">
        <w:rPr>
          <w:rFonts w:eastAsia="Times New Roman"/>
          <w:b/>
          <w:sz w:val="24"/>
          <w:szCs w:val="24"/>
        </w:rPr>
        <w:t>Sancetta</w:t>
      </w:r>
      <w:proofErr w:type="spellEnd"/>
      <w:r w:rsidRPr="001F0193">
        <w:rPr>
          <w:rFonts w:eastAsia="Times New Roman"/>
          <w:b/>
          <w:sz w:val="24"/>
          <w:szCs w:val="24"/>
        </w:rPr>
        <w:t xml:space="preserve">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w:t>
      </w:r>
      <w:r w:rsidRPr="001F0193">
        <w:rPr>
          <w:rFonts w:eastAsia="Times New Roman"/>
          <w:sz w:val="24"/>
          <w:szCs w:val="24"/>
        </w:rPr>
        <w:lastRenderedPageBreak/>
        <w:t xml:space="preserve">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14:paraId="775537B1" w14:textId="403A6433"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3. For a further discussion of an official’s immunity as a prosecutor in the context of liability under 42 </w:t>
      </w:r>
      <w:proofErr w:type="spellStart"/>
      <w:r w:rsidRPr="001F0193">
        <w:rPr>
          <w:rFonts w:eastAsia="Times New Roman"/>
          <w:sz w:val="24"/>
          <w:szCs w:val="24"/>
        </w:rPr>
        <w:t>U.S.C</w:t>
      </w:r>
      <w:proofErr w:type="spellEnd"/>
      <w:r w:rsidRPr="001F0193">
        <w:rPr>
          <w:rFonts w:eastAsia="Times New Roman"/>
          <w:sz w:val="24"/>
          <w:szCs w:val="24"/>
        </w:rPr>
        <w:t>. § 1983</w:t>
      </w:r>
      <w:r w:rsidR="008D7B62">
        <w:rPr>
          <w:rFonts w:eastAsia="Times New Roman"/>
          <w:sz w:val="24"/>
          <w:szCs w:val="24"/>
        </w:rPr>
        <w:t xml:space="preserve"> (2018)</w:t>
      </w:r>
      <w:r w:rsidRPr="001F0193">
        <w:rPr>
          <w:rFonts w:eastAsia="Times New Roman"/>
          <w:sz w:val="24"/>
          <w:szCs w:val="24"/>
        </w:rPr>
        <w:t xml:space="preserve">,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w:t>
      </w:r>
      <w:proofErr w:type="spellStart"/>
      <w:r w:rsidRPr="001F0193">
        <w:rPr>
          <w:rFonts w:eastAsia="Times New Roman"/>
          <w:b/>
          <w:sz w:val="24"/>
          <w:szCs w:val="24"/>
        </w:rPr>
        <w:t>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w:t>
      </w:r>
      <w:proofErr w:type="spellEnd"/>
      <w:r w:rsidRPr="001F0193">
        <w:rPr>
          <w:rFonts w:eastAsia="Times New Roman"/>
          <w:b/>
          <w:sz w:val="24"/>
          <w:szCs w:val="24"/>
        </w:rPr>
        <w:t xml:space="preserve">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 xml:space="preserve">0;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proofErr w:type="spellStart"/>
      <w:r w:rsidRPr="001E5E31">
        <w:rPr>
          <w:rFonts w:eastAsia="Times New Roman"/>
          <w:sz w:val="24"/>
          <w:szCs w:val="24"/>
        </w:rPr>
        <w:t>lis</w:t>
      </w:r>
      <w:proofErr w:type="spellEnd"/>
      <w:r w:rsidRPr="001E5E31">
        <w:rPr>
          <w:rFonts w:eastAsia="Times New Roman"/>
          <w:sz w:val="24"/>
          <w:szCs w:val="24"/>
        </w:rPr>
        <w:t xml:space="preserve"> </w:t>
      </w:r>
      <w:proofErr w:type="spellStart"/>
      <w:r w:rsidRPr="001E5E31">
        <w:rPr>
          <w:rFonts w:eastAsia="Times New Roman"/>
          <w:sz w:val="24"/>
          <w:szCs w:val="24"/>
        </w:rPr>
        <w:t>pendens</w:t>
      </w:r>
      <w:proofErr w:type="spellEnd"/>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 xml:space="preserve">Masters v. </w:t>
      </w:r>
      <w:proofErr w:type="spellStart"/>
      <w:r w:rsidRPr="001F0193">
        <w:rPr>
          <w:rFonts w:eastAsia="Times New Roman"/>
          <w:b/>
          <w:sz w:val="24"/>
          <w:szCs w:val="24"/>
        </w:rPr>
        <w:t>Castrodale</w:t>
      </w:r>
      <w:proofErr w:type="spellEnd"/>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2" w:name="a17_02"/>
      <w:bookmarkEnd w:id="2"/>
      <w:r w:rsidRPr="001F0193">
        <w:rPr>
          <w:rFonts w:eastAsia="Times New Roman"/>
          <w:b/>
          <w:sz w:val="24"/>
          <w:szCs w:val="24"/>
        </w:rPr>
        <w:lastRenderedPageBreak/>
        <w:t xml:space="preserve">17:2 </w:t>
      </w:r>
      <w:r w:rsidRPr="001F0193">
        <w:rPr>
          <w:rFonts w:eastAsia="Times New Roman"/>
          <w:b/>
          <w:sz w:val="24"/>
          <w:szCs w:val="24"/>
        </w:rPr>
        <w:tab/>
        <w:t>PROBABLE CAUSE — DEFINED</w:t>
      </w:r>
    </w:p>
    <w:p w14:paraId="1FE6769B"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399654BE"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proofErr w:type="spellStart"/>
      <w:r w:rsidRPr="001F0193">
        <w:rPr>
          <w:rFonts w:eastAsia="Times New Roman"/>
          <w:b/>
          <w:sz w:val="24"/>
          <w:szCs w:val="24"/>
        </w:rPr>
        <w:t>Konas</w:t>
      </w:r>
      <w:proofErr w:type="spellEnd"/>
      <w:r w:rsidRPr="001F0193">
        <w:rPr>
          <w:rFonts w:eastAsia="Times New Roman"/>
          <w:b/>
          <w:sz w:val="24"/>
          <w:szCs w:val="24"/>
        </w:rPr>
        <w:t xml:space="preserve"> v. Red Owl Stores, Inc.</w:t>
      </w:r>
      <w:r w:rsidRPr="001F0193">
        <w:rPr>
          <w:rFonts w:eastAsia="Times New Roman"/>
          <w:sz w:val="24"/>
          <w:szCs w:val="24"/>
        </w:rPr>
        <w:t xml:space="preserve">, 158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Pr="001F0193">
        <w:rPr>
          <w:rFonts w:eastAsia="Times New Roman"/>
          <w:b/>
          <w:sz w:val="24"/>
          <w:szCs w:val="24"/>
        </w:rPr>
        <w:t xml:space="preserve">Montgomery Ward &amp; Co. v. </w:t>
      </w:r>
      <w:proofErr w:type="spellStart"/>
      <w:r w:rsidRPr="001F0193">
        <w:rPr>
          <w:rFonts w:eastAsia="Times New Roman"/>
          <w:b/>
          <w:sz w:val="24"/>
          <w:szCs w:val="24"/>
        </w:rPr>
        <w:t>Pherson</w:t>
      </w:r>
      <w:proofErr w:type="spellEnd"/>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3" w:name="a17_03"/>
      <w:bookmarkEnd w:id="3"/>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 xml:space="preserve">ry Ward &amp; Co. v. </w:t>
      </w:r>
      <w:proofErr w:type="spellStart"/>
      <w:r w:rsidRPr="004E0408">
        <w:rPr>
          <w:rFonts w:eastAsia="Times New Roman"/>
          <w:b/>
          <w:sz w:val="24"/>
          <w:szCs w:val="24"/>
        </w:rPr>
        <w:t>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proofErr w:type="spellEnd"/>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proofErr w:type="spellStart"/>
      <w:r w:rsidRPr="004E0408">
        <w:rPr>
          <w:rFonts w:eastAsia="Times New Roman"/>
          <w:b/>
          <w:sz w:val="24"/>
          <w:szCs w:val="24"/>
        </w:rPr>
        <w:t>Flader</w:t>
      </w:r>
      <w:proofErr w:type="spellEnd"/>
      <w:r w:rsidRPr="004E0408">
        <w:rPr>
          <w:rFonts w:eastAsia="Times New Roman"/>
          <w:b/>
          <w:sz w:val="24"/>
          <w:szCs w:val="24"/>
        </w:rPr>
        <w:t xml:space="preserve">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4" w:name="a17_04"/>
      <w:bookmarkEnd w:id="4"/>
      <w:r w:rsidRPr="004E0408">
        <w:rPr>
          <w:rFonts w:eastAsia="Times New Roman"/>
          <w:b/>
          <w:sz w:val="24"/>
          <w:szCs w:val="24"/>
        </w:rPr>
        <w:lastRenderedPageBreak/>
        <w:t xml:space="preserve">17:4 </w:t>
      </w:r>
      <w:r w:rsidRPr="004E0408">
        <w:rPr>
          <w:rFonts w:eastAsia="Times New Roman"/>
          <w:b/>
          <w:sz w:val="24"/>
          <w:szCs w:val="24"/>
        </w:rPr>
        <w:tab/>
        <w:t>PRESENCE OF MALICE</w:t>
      </w:r>
    </w:p>
    <w:p w14:paraId="046E8FF7" w14:textId="77777777"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proofErr w:type="spellStart"/>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w:t>
      </w:r>
      <w:proofErr w:type="spellEnd"/>
      <w:r w:rsidRPr="00174BB5">
        <w:rPr>
          <w:rFonts w:eastAsia="Times New Roman"/>
          <w:b/>
          <w:sz w:val="24"/>
          <w:szCs w:val="24"/>
        </w:rPr>
        <w:t xml:space="preserve">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 xml:space="preserve">ry Ward &amp; Co. v. </w:t>
      </w:r>
      <w:proofErr w:type="spellStart"/>
      <w:r w:rsidRPr="00174BB5">
        <w:rPr>
          <w:rFonts w:eastAsia="Times New Roman"/>
          <w:b/>
          <w:sz w:val="24"/>
          <w:szCs w:val="24"/>
        </w:rPr>
        <w:t>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proofErr w:type="spellEnd"/>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proofErr w:type="spellStart"/>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w:t>
      </w:r>
      <w:proofErr w:type="spellEnd"/>
      <w:r w:rsidRPr="00174BB5">
        <w:rPr>
          <w:rFonts w:eastAsia="Times New Roman"/>
          <w:b/>
          <w:sz w:val="24"/>
          <w:szCs w:val="24"/>
        </w:rPr>
        <w:t xml:space="preserve">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5" w:name="a17_05"/>
      <w:bookmarkEnd w:id="5"/>
      <w:r w:rsidRPr="003259EE">
        <w:rPr>
          <w:rFonts w:eastAsia="Times New Roman"/>
          <w:b/>
          <w:sz w:val="24"/>
          <w:szCs w:val="24"/>
        </w:rPr>
        <w:lastRenderedPageBreak/>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proofErr w:type="spellStart"/>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w:t>
      </w:r>
      <w:proofErr w:type="spellEnd"/>
      <w:r w:rsidRPr="003A5A75">
        <w:rPr>
          <w:rFonts w:eastAsia="Times New Roman"/>
          <w:b/>
          <w:sz w:val="24"/>
          <w:szCs w:val="24"/>
        </w:rPr>
        <w:t xml:space="preserve">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6" w:name="a17_06"/>
      <w:bookmarkEnd w:id="6"/>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7" w:name="a17_07"/>
      <w:bookmarkEnd w:id="7"/>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14:paraId="14276555"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 xml:space="preserve">Montgomery Ward &amp; Co v. </w:t>
      </w:r>
      <w:proofErr w:type="spellStart"/>
      <w:r w:rsidR="009519A5" w:rsidRPr="009519A5">
        <w:rPr>
          <w:rFonts w:eastAsia="Times New Roman"/>
          <w:b/>
          <w:sz w:val="24"/>
          <w:szCs w:val="24"/>
        </w:rPr>
        <w:t>Pherson</w:t>
      </w:r>
      <w:proofErr w:type="spellEnd"/>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proofErr w:type="spellStart"/>
      <w:r w:rsidRPr="009A5AA6">
        <w:rPr>
          <w:rFonts w:eastAsia="Times New Roman"/>
          <w:b/>
          <w:sz w:val="24"/>
          <w:szCs w:val="24"/>
        </w:rPr>
        <w:t>Antolovich</w:t>
      </w:r>
      <w:proofErr w:type="spellEnd"/>
      <w:r w:rsidRPr="009A5AA6">
        <w:rPr>
          <w:rFonts w:eastAsia="Times New Roman"/>
          <w:b/>
          <w:sz w:val="24"/>
          <w:szCs w:val="24"/>
        </w:rPr>
        <w:t xml:space="preserve">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w:t>
      </w:r>
      <w:proofErr w:type="spellStart"/>
      <w:r w:rsidR="009519A5">
        <w:rPr>
          <w:rFonts w:eastAsia="Times New Roman"/>
          <w:sz w:val="24"/>
          <w:szCs w:val="24"/>
        </w:rPr>
        <w:t>Habeeb</w:t>
      </w:r>
      <w:proofErr w:type="spellEnd"/>
      <w:r w:rsidR="009519A5">
        <w:rPr>
          <w:rFonts w:eastAsia="Times New Roman"/>
          <w:sz w:val="24"/>
          <w:szCs w:val="24"/>
        </w:rPr>
        <w:t xml:space="preserve">,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8" w:name="a17_08"/>
      <w:bookmarkEnd w:id="8"/>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14:paraId="6562815C"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 xml:space="preserve">Montgomery Ward &amp; Co. v. </w:t>
      </w:r>
      <w:proofErr w:type="spellStart"/>
      <w:r w:rsidRPr="000A040F">
        <w:rPr>
          <w:rFonts w:eastAsia="Times New Roman"/>
          <w:b/>
          <w:sz w:val="24"/>
          <w:szCs w:val="24"/>
        </w:rPr>
        <w:t>Pherson</w:t>
      </w:r>
      <w:proofErr w:type="spellEnd"/>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 xml:space="preserve">B &amp; K </w:t>
      </w:r>
      <w:proofErr w:type="spellStart"/>
      <w:r w:rsidRPr="000A040F">
        <w:rPr>
          <w:rFonts w:eastAsia="Times New Roman"/>
          <w:b/>
          <w:sz w:val="24"/>
          <w:szCs w:val="24"/>
        </w:rPr>
        <w:t>Distrib</w:t>
      </w:r>
      <w:proofErr w:type="spellEnd"/>
      <w:r w:rsidRPr="000A040F">
        <w:rPr>
          <w:rFonts w:eastAsia="Times New Roman"/>
          <w:b/>
          <w:sz w:val="24"/>
          <w:szCs w:val="24"/>
        </w:rPr>
        <w:t>.,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proofErr w:type="spellStart"/>
      <w:r w:rsidRPr="000A040F">
        <w:rPr>
          <w:rFonts w:eastAsia="Times New Roman"/>
          <w:b/>
          <w:sz w:val="24"/>
          <w:szCs w:val="24"/>
        </w:rPr>
        <w:t>Antolovich</w:t>
      </w:r>
      <w:proofErr w:type="spellEnd"/>
      <w:r w:rsidRPr="000A040F">
        <w:rPr>
          <w:rFonts w:eastAsia="Times New Roman"/>
          <w:b/>
          <w:sz w:val="24"/>
          <w:szCs w:val="24"/>
        </w:rPr>
        <w:t xml:space="preserve">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w:t>
      </w:r>
      <w:proofErr w:type="spellStart"/>
      <w:r w:rsidR="007670EA">
        <w:rPr>
          <w:rFonts w:eastAsia="Times New Roman"/>
          <w:sz w:val="24"/>
          <w:szCs w:val="24"/>
        </w:rPr>
        <w:t>Habeeb</w:t>
      </w:r>
      <w:proofErr w:type="spellEnd"/>
      <w:r w:rsidR="007670EA">
        <w:rPr>
          <w:rFonts w:eastAsia="Times New Roman"/>
          <w:sz w:val="24"/>
          <w:szCs w:val="24"/>
        </w:rPr>
        <w:t xml:space="preserve">,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9" w:name="a17_09"/>
      <w:bookmarkEnd w:id="9"/>
      <w:r w:rsidRPr="00EC16F4">
        <w:rPr>
          <w:rFonts w:eastAsia="Times New Roman"/>
          <w:b/>
          <w:sz w:val="24"/>
          <w:szCs w:val="24"/>
        </w:rPr>
        <w:lastRenderedPageBreak/>
        <w:t>17:9</w:t>
      </w:r>
      <w:r w:rsidRPr="00EC16F4">
        <w:rPr>
          <w:rFonts w:eastAsia="Times New Roman"/>
          <w:b/>
          <w:sz w:val="24"/>
          <w:szCs w:val="24"/>
        </w:rPr>
        <w:tab/>
        <w:t>ACTUAL DAMAGES</w:t>
      </w:r>
    </w:p>
    <w:p w14:paraId="306C997E"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786 P.2d 1112, 1119 (Colo. 1990).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lastRenderedPageBreak/>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 xml:space="preserve">Johnston v. </w:t>
      </w:r>
      <w:proofErr w:type="spellStart"/>
      <w:r w:rsidRPr="00697DF2">
        <w:rPr>
          <w:rFonts w:eastAsia="Times New Roman"/>
          <w:b/>
          <w:sz w:val="24"/>
          <w:szCs w:val="24"/>
        </w:rPr>
        <w:t>Deideshimer</w:t>
      </w:r>
      <w:proofErr w:type="spellEnd"/>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14:paraId="6517B0A1" w14:textId="77777777" w:rsidR="00697DF2" w:rsidRPr="00596FC7" w:rsidRDefault="00697DF2" w:rsidP="00697DF2">
      <w:pPr>
        <w:spacing w:after="240"/>
        <w:ind w:left="720" w:hanging="720"/>
        <w:rPr>
          <w:rFonts w:eastAsia="Times New Roman"/>
          <w:b/>
          <w:sz w:val="24"/>
          <w:szCs w:val="24"/>
        </w:rPr>
      </w:pPr>
      <w:bookmarkStart w:id="10" w:name="a17_10"/>
      <w:bookmarkEnd w:id="10"/>
      <w:r w:rsidRPr="00596FC7">
        <w:rPr>
          <w:rFonts w:eastAsia="Times New Roman"/>
          <w:b/>
          <w:sz w:val="24"/>
          <w:szCs w:val="24"/>
        </w:rPr>
        <w:t xml:space="preserve">17:10 </w:t>
      </w:r>
      <w:r w:rsidRPr="00596FC7">
        <w:rPr>
          <w:rFonts w:eastAsia="Times New Roman"/>
          <w:b/>
          <w:sz w:val="24"/>
          <w:szCs w:val="24"/>
        </w:rPr>
        <w:tab/>
        <w:t>ELEMENTS OF LIABILITY</w:t>
      </w:r>
    </w:p>
    <w:p w14:paraId="58E0066D" w14:textId="1669E69D"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For the plaintiff, </w:t>
      </w:r>
      <w:r w:rsidRPr="00596FC7">
        <w:rPr>
          <w:rFonts w:eastAsia="Times New Roman"/>
          <w:i/>
          <w:sz w:val="24"/>
          <w:szCs w:val="24"/>
        </w:rPr>
        <w:t>(name)</w:t>
      </w:r>
      <w:r w:rsidRPr="00596FC7">
        <w:rPr>
          <w:rFonts w:eastAsia="Times New Roman"/>
          <w:b/>
          <w:sz w:val="24"/>
          <w:szCs w:val="24"/>
        </w:rPr>
        <w:t xml:space="preserve">, to recover from the defendant, </w:t>
      </w:r>
      <w:r w:rsidRPr="00596FC7">
        <w:rPr>
          <w:rFonts w:eastAsia="Times New Roman"/>
          <w:i/>
          <w:sz w:val="24"/>
          <w:szCs w:val="24"/>
        </w:rPr>
        <w:t>(name)</w:t>
      </w:r>
      <w:r w:rsidRPr="00596FC7">
        <w:rPr>
          <w:rFonts w:eastAsia="Times New Roman"/>
          <w:b/>
          <w:sz w:val="24"/>
          <w:szCs w:val="24"/>
        </w:rPr>
        <w:t>, on (his) (her) claim of abuse of process, you must find that all of the following have been proved by a preponderance of the evidence:</w:t>
      </w:r>
    </w:p>
    <w:p w14:paraId="2F68AAA0" w14:textId="6C81BDE3" w:rsidR="00490B47"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1. </w:t>
      </w:r>
      <w:r w:rsidR="00490B47" w:rsidRPr="00596FC7">
        <w:rPr>
          <w:rFonts w:eastAsia="Times New Roman"/>
          <w:b/>
          <w:sz w:val="24"/>
          <w:szCs w:val="24"/>
        </w:rPr>
        <w:t xml:space="preserve">The defendant, </w:t>
      </w:r>
      <w:r w:rsidR="00490B47" w:rsidRPr="00596FC7">
        <w:rPr>
          <w:rFonts w:eastAsia="Times New Roman"/>
          <w:i/>
          <w:sz w:val="24"/>
          <w:szCs w:val="24"/>
        </w:rPr>
        <w:t>(name)</w:t>
      </w:r>
      <w:r w:rsidR="00490B47" w:rsidRPr="00596FC7">
        <w:rPr>
          <w:rFonts w:eastAsia="Times New Roman"/>
          <w:b/>
          <w:sz w:val="24"/>
          <w:szCs w:val="24"/>
        </w:rPr>
        <w:t xml:space="preserve">, </w:t>
      </w:r>
      <w:r w:rsidR="00490B47" w:rsidRPr="00596FC7">
        <w:rPr>
          <w:rFonts w:eastAsia="Times New Roman"/>
          <w:i/>
          <w:sz w:val="24"/>
          <w:szCs w:val="24"/>
        </w:rPr>
        <w:t>(describe legal proce</w:t>
      </w:r>
      <w:r w:rsidR="005E6C63">
        <w:rPr>
          <w:rFonts w:eastAsia="Times New Roman"/>
          <w:i/>
          <w:sz w:val="24"/>
          <w:szCs w:val="24"/>
        </w:rPr>
        <w:t>e</w:t>
      </w:r>
      <w:r w:rsidR="00490B47" w:rsidRPr="00596FC7">
        <w:rPr>
          <w:rFonts w:eastAsia="Times New Roman"/>
          <w:i/>
          <w:sz w:val="24"/>
          <w:szCs w:val="24"/>
        </w:rPr>
        <w:t>d</w:t>
      </w:r>
      <w:r w:rsidR="005E6C63">
        <w:rPr>
          <w:rFonts w:eastAsia="Times New Roman"/>
          <w:i/>
          <w:sz w:val="24"/>
          <w:szCs w:val="24"/>
        </w:rPr>
        <w:t>ing</w:t>
      </w:r>
      <w:r w:rsidR="00490B47" w:rsidRPr="00596FC7">
        <w:rPr>
          <w:rFonts w:eastAsia="Times New Roman"/>
          <w:i/>
          <w:sz w:val="24"/>
          <w:szCs w:val="24"/>
        </w:rPr>
        <w:t xml:space="preserve">, e.g., </w:t>
      </w:r>
      <w:r w:rsidR="005E6C63">
        <w:rPr>
          <w:rFonts w:eastAsia="Times New Roman"/>
          <w:i/>
          <w:sz w:val="24"/>
          <w:szCs w:val="24"/>
        </w:rPr>
        <w:t>“filed a lawsuit”</w:t>
      </w:r>
      <w:r w:rsidR="00490B47" w:rsidRPr="00596FC7">
        <w:rPr>
          <w:rFonts w:eastAsia="Times New Roman"/>
          <w:i/>
          <w:sz w:val="24"/>
          <w:szCs w:val="24"/>
        </w:rPr>
        <w:t>)</w:t>
      </w:r>
      <w:r w:rsidR="00490B47" w:rsidRPr="00596FC7">
        <w:rPr>
          <w:rFonts w:eastAsia="Times New Roman"/>
          <w:b/>
          <w:sz w:val="24"/>
          <w:szCs w:val="24"/>
        </w:rPr>
        <w:t>;</w:t>
      </w:r>
    </w:p>
    <w:p w14:paraId="256359B1" w14:textId="3C995B94"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 xml:space="preserve">2. </w:t>
      </w:r>
      <w:r w:rsidR="00697DF2" w:rsidRPr="00596FC7">
        <w:rPr>
          <w:rFonts w:eastAsia="Times New Roman"/>
          <w:b/>
          <w:sz w:val="24"/>
          <w:szCs w:val="24"/>
        </w:rPr>
        <w:t xml:space="preserve">The defendant </w:t>
      </w:r>
      <w:r w:rsidRPr="00596FC7">
        <w:rPr>
          <w:b/>
          <w:bCs/>
          <w:sz w:val="24"/>
          <w:szCs w:val="24"/>
        </w:rPr>
        <w:t xml:space="preserve">had an </w:t>
      </w:r>
      <w:r w:rsidR="000B655D">
        <w:rPr>
          <w:b/>
          <w:bCs/>
          <w:sz w:val="24"/>
          <w:szCs w:val="24"/>
        </w:rPr>
        <w:t>ulterior</w:t>
      </w:r>
      <w:r w:rsidRPr="00596FC7">
        <w:rPr>
          <w:b/>
          <w:bCs/>
          <w:sz w:val="24"/>
          <w:szCs w:val="24"/>
        </w:rPr>
        <w:t xml:space="preserve"> purpose for </w:t>
      </w:r>
      <w:r w:rsidRPr="00596FC7">
        <w:rPr>
          <w:bCs/>
          <w:i/>
          <w:sz w:val="24"/>
          <w:szCs w:val="24"/>
        </w:rPr>
        <w:t>(</w:t>
      </w:r>
      <w:r w:rsidRPr="00596FC7">
        <w:rPr>
          <w:rFonts w:eastAsia="Times New Roman"/>
          <w:i/>
          <w:sz w:val="24"/>
          <w:szCs w:val="24"/>
        </w:rPr>
        <w:t xml:space="preserve">describe </w:t>
      </w:r>
      <w:r w:rsidR="007F5255">
        <w:rPr>
          <w:rFonts w:eastAsia="Times New Roman"/>
          <w:i/>
          <w:sz w:val="24"/>
          <w:szCs w:val="24"/>
        </w:rPr>
        <w:t xml:space="preserve">the </w:t>
      </w:r>
      <w:r w:rsidRPr="00596FC7">
        <w:rPr>
          <w:rFonts w:eastAsia="Times New Roman"/>
          <w:i/>
          <w:sz w:val="24"/>
          <w:szCs w:val="24"/>
        </w:rPr>
        <w:t>legal proce</w:t>
      </w:r>
      <w:r w:rsidR="005E6C63">
        <w:rPr>
          <w:rFonts w:eastAsia="Times New Roman"/>
          <w:i/>
          <w:sz w:val="24"/>
          <w:szCs w:val="24"/>
        </w:rPr>
        <w:t>e</w:t>
      </w:r>
      <w:r w:rsidRPr="00596FC7">
        <w:rPr>
          <w:rFonts w:eastAsia="Times New Roman"/>
          <w:i/>
          <w:sz w:val="24"/>
          <w:szCs w:val="24"/>
        </w:rPr>
        <w:t>d</w:t>
      </w:r>
      <w:r w:rsidR="005E6C63">
        <w:rPr>
          <w:rFonts w:eastAsia="Times New Roman"/>
          <w:i/>
          <w:sz w:val="24"/>
          <w:szCs w:val="24"/>
        </w:rPr>
        <w:t>ing</w:t>
      </w:r>
      <w:r w:rsidR="001B7235">
        <w:rPr>
          <w:rFonts w:eastAsia="Times New Roman"/>
          <w:i/>
          <w:sz w:val="24"/>
          <w:szCs w:val="24"/>
        </w:rPr>
        <w:t>)</w:t>
      </w:r>
      <w:r w:rsidR="00697DF2" w:rsidRPr="00596FC7">
        <w:rPr>
          <w:rFonts w:eastAsia="Times New Roman"/>
          <w:b/>
          <w:sz w:val="24"/>
          <w:szCs w:val="24"/>
        </w:rPr>
        <w:t>;</w:t>
      </w:r>
    </w:p>
    <w:p w14:paraId="6F74A9D3" w14:textId="274A2291" w:rsidR="00697DF2" w:rsidRDefault="00490B47" w:rsidP="00C606CA">
      <w:pPr>
        <w:autoSpaceDE w:val="0"/>
        <w:autoSpaceDN w:val="0"/>
        <w:adjustRightInd w:val="0"/>
        <w:spacing w:after="240"/>
        <w:ind w:firstLine="720"/>
        <w:rPr>
          <w:rFonts w:eastAsia="Times New Roman"/>
          <w:b/>
          <w:sz w:val="24"/>
          <w:szCs w:val="24"/>
        </w:rPr>
      </w:pPr>
      <w:r w:rsidRPr="00596FC7">
        <w:rPr>
          <w:rFonts w:eastAsia="Times New Roman"/>
          <w:b/>
          <w:sz w:val="24"/>
          <w:szCs w:val="24"/>
        </w:rPr>
        <w:t>3</w:t>
      </w:r>
      <w:r w:rsidR="00697DF2" w:rsidRPr="00596FC7">
        <w:rPr>
          <w:rFonts w:eastAsia="Times New Roman"/>
          <w:b/>
          <w:sz w:val="24"/>
          <w:szCs w:val="24"/>
        </w:rPr>
        <w:t xml:space="preserve">. </w:t>
      </w:r>
      <w:r w:rsidRPr="00596FC7">
        <w:rPr>
          <w:b/>
          <w:bCs/>
          <w:sz w:val="24"/>
          <w:szCs w:val="24"/>
        </w:rPr>
        <w:t xml:space="preserve">The defendant </w:t>
      </w:r>
      <w:r w:rsidR="00F93FB6">
        <w:rPr>
          <w:b/>
          <w:bCs/>
          <w:sz w:val="24"/>
          <w:szCs w:val="24"/>
        </w:rPr>
        <w:t>willfully</w:t>
      </w:r>
      <w:r w:rsidRPr="00596FC7">
        <w:rPr>
          <w:b/>
          <w:bCs/>
          <w:sz w:val="24"/>
          <w:szCs w:val="24"/>
        </w:rPr>
        <w:t xml:space="preserve"> used </w:t>
      </w:r>
      <w:r w:rsidR="000B655D">
        <w:rPr>
          <w:b/>
          <w:bCs/>
          <w:sz w:val="24"/>
          <w:szCs w:val="24"/>
        </w:rPr>
        <w:t xml:space="preserve">the </w:t>
      </w:r>
      <w:r w:rsidR="000B655D" w:rsidRPr="000B655D">
        <w:rPr>
          <w:bCs/>
          <w:i/>
          <w:sz w:val="24"/>
          <w:szCs w:val="24"/>
        </w:rPr>
        <w:t>(</w:t>
      </w:r>
      <w:r w:rsidR="000B655D" w:rsidRPr="00596FC7">
        <w:rPr>
          <w:rFonts w:eastAsia="Times New Roman"/>
          <w:i/>
          <w:sz w:val="24"/>
          <w:szCs w:val="24"/>
        </w:rPr>
        <w:t>describe legal proce</w:t>
      </w:r>
      <w:r w:rsidR="005E6C63">
        <w:rPr>
          <w:rFonts w:eastAsia="Times New Roman"/>
          <w:i/>
          <w:sz w:val="24"/>
          <w:szCs w:val="24"/>
        </w:rPr>
        <w:t>e</w:t>
      </w:r>
      <w:r w:rsidR="000B655D" w:rsidRPr="00596FC7">
        <w:rPr>
          <w:rFonts w:eastAsia="Times New Roman"/>
          <w:i/>
          <w:sz w:val="24"/>
          <w:szCs w:val="24"/>
        </w:rPr>
        <w:t>d</w:t>
      </w:r>
      <w:r w:rsidR="005E6C63">
        <w:rPr>
          <w:rFonts w:eastAsia="Times New Roman"/>
          <w:i/>
          <w:sz w:val="24"/>
          <w:szCs w:val="24"/>
        </w:rPr>
        <w:t>ing</w:t>
      </w:r>
      <w:r w:rsidR="000B655D">
        <w:rPr>
          <w:rFonts w:eastAsia="Times New Roman"/>
          <w:i/>
          <w:sz w:val="24"/>
          <w:szCs w:val="24"/>
        </w:rPr>
        <w:t xml:space="preserve">) </w:t>
      </w:r>
      <w:r w:rsidRPr="00596FC7">
        <w:rPr>
          <w:b/>
          <w:bCs/>
          <w:sz w:val="24"/>
          <w:szCs w:val="24"/>
        </w:rPr>
        <w:t>in an improper manner to</w:t>
      </w:r>
      <w:r w:rsidR="00545C38" w:rsidRPr="00596FC7">
        <w:rPr>
          <w:b/>
          <w:bCs/>
          <w:sz w:val="24"/>
          <w:szCs w:val="24"/>
        </w:rPr>
        <w:t xml:space="preserve"> </w:t>
      </w:r>
      <w:r w:rsidRPr="00596FC7">
        <w:rPr>
          <w:bCs/>
          <w:i/>
          <w:sz w:val="24"/>
          <w:szCs w:val="24"/>
        </w:rPr>
        <w:t xml:space="preserve">(insert </w:t>
      </w:r>
      <w:r w:rsidR="007F5255">
        <w:rPr>
          <w:bCs/>
          <w:i/>
          <w:sz w:val="24"/>
          <w:szCs w:val="24"/>
        </w:rPr>
        <w:t xml:space="preserve">description of </w:t>
      </w:r>
      <w:r w:rsidRPr="00596FC7">
        <w:rPr>
          <w:bCs/>
          <w:i/>
          <w:sz w:val="24"/>
          <w:szCs w:val="24"/>
        </w:rPr>
        <w:t xml:space="preserve">alleged </w:t>
      </w:r>
      <w:r w:rsidR="00F93FB6">
        <w:rPr>
          <w:bCs/>
          <w:i/>
          <w:sz w:val="24"/>
          <w:szCs w:val="24"/>
        </w:rPr>
        <w:t>ulterior purpose</w:t>
      </w:r>
      <w:r w:rsidRPr="00596FC7">
        <w:rPr>
          <w:bCs/>
          <w:i/>
          <w:sz w:val="24"/>
          <w:szCs w:val="24"/>
        </w:rPr>
        <w:t>)</w:t>
      </w:r>
      <w:r w:rsidR="00697DF2" w:rsidRPr="00596FC7">
        <w:rPr>
          <w:rFonts w:eastAsia="Times New Roman"/>
          <w:b/>
          <w:sz w:val="24"/>
          <w:szCs w:val="24"/>
        </w:rPr>
        <w:t>; and</w:t>
      </w:r>
    </w:p>
    <w:p w14:paraId="69A3EB47" w14:textId="6E342401"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4</w:t>
      </w:r>
      <w:r w:rsidR="00697DF2" w:rsidRPr="00596FC7">
        <w:rPr>
          <w:rFonts w:eastAsia="Times New Roman"/>
          <w:b/>
          <w:sz w:val="24"/>
          <w:szCs w:val="24"/>
        </w:rPr>
        <w:t>. The defendant</w:t>
      </w:r>
      <w:r w:rsidR="00896FB2">
        <w:rPr>
          <w:rFonts w:eastAsia="Times New Roman"/>
          <w:b/>
          <w:sz w:val="24"/>
          <w:szCs w:val="24"/>
        </w:rPr>
        <w:t>’s action was a</w:t>
      </w:r>
      <w:r w:rsidR="00697DF2" w:rsidRPr="00596FC7">
        <w:rPr>
          <w:rFonts w:eastAsia="Times New Roman"/>
          <w:b/>
          <w:sz w:val="24"/>
          <w:szCs w:val="24"/>
        </w:rPr>
        <w:t xml:space="preserve"> cause</w:t>
      </w:r>
      <w:r w:rsidR="00896FB2">
        <w:rPr>
          <w:rFonts w:eastAsia="Times New Roman"/>
          <w:b/>
          <w:sz w:val="24"/>
          <w:szCs w:val="24"/>
        </w:rPr>
        <w:t xml:space="preserve"> of</w:t>
      </w:r>
      <w:r w:rsidR="00697DF2" w:rsidRPr="00596FC7">
        <w:rPr>
          <w:rFonts w:eastAsia="Times New Roman"/>
          <w:b/>
          <w:sz w:val="24"/>
          <w:szCs w:val="24"/>
        </w:rPr>
        <w:t xml:space="preserve"> the plaintiff</w:t>
      </w:r>
      <w:r w:rsidR="00896FB2">
        <w:rPr>
          <w:rFonts w:eastAsia="Times New Roman"/>
          <w:b/>
          <w:sz w:val="24"/>
          <w:szCs w:val="24"/>
        </w:rPr>
        <w:t>’s</w:t>
      </w:r>
      <w:r w:rsidR="00697DF2" w:rsidRPr="00596FC7">
        <w:rPr>
          <w:rFonts w:eastAsia="Times New Roman"/>
          <w:b/>
          <w:sz w:val="24"/>
          <w:szCs w:val="24"/>
        </w:rPr>
        <w:t xml:space="preserve"> (injuries) (damages) (losses).</w:t>
      </w:r>
    </w:p>
    <w:p w14:paraId="5085E4B9" w14:textId="3F549500"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one or more of these statements has not been proved by a preponderance of the evidence, then your verdict must be for the defendant.</w:t>
      </w:r>
    </w:p>
    <w:p w14:paraId="3BA4768F" w14:textId="2A9ADCC2"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596FC7">
        <w:rPr>
          <w:rFonts w:eastAsia="Times New Roman"/>
          <w:i/>
          <w:sz w:val="24"/>
          <w:szCs w:val="24"/>
        </w:rPr>
        <w:t>[insert any affirmative defense that would be a complete defense to plaintiff’s claim]</w:t>
      </w:r>
      <w:r w:rsidRPr="00596FC7">
        <w:rPr>
          <w:rFonts w:eastAsia="Times New Roman"/>
          <w:b/>
          <w:sz w:val="24"/>
          <w:szCs w:val="24"/>
        </w:rPr>
        <w:t>).</w:t>
      </w:r>
    </w:p>
    <w:p w14:paraId="2F650E43"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Pr="00596FC7" w:rsidRDefault="00697DF2" w:rsidP="00697DF2">
      <w:pPr>
        <w:jc w:val="center"/>
        <w:rPr>
          <w:rFonts w:eastAsia="Times New Roman"/>
          <w:sz w:val="24"/>
          <w:szCs w:val="24"/>
        </w:rPr>
      </w:pPr>
    </w:p>
    <w:p w14:paraId="5A9068E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Notes on Use</w:t>
      </w:r>
    </w:p>
    <w:p w14:paraId="711444BF"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1. Omit any numbered paragraph, the facts of which are not in dispute.</w:t>
      </w:r>
    </w:p>
    <w:p w14:paraId="319E3864"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2. In cases involving multiple defendants or designated nonparties where the pro rata liability statute, § 13-21-111.5, C.R.S., is applicable, see </w:t>
      </w:r>
      <w:r w:rsidR="009618E6" w:rsidRPr="00596FC7">
        <w:rPr>
          <w:rFonts w:eastAsia="Times New Roman"/>
          <w:sz w:val="24"/>
          <w:szCs w:val="24"/>
        </w:rPr>
        <w:t xml:space="preserve">the </w:t>
      </w:r>
      <w:r w:rsidRPr="00596FC7">
        <w:rPr>
          <w:rFonts w:eastAsia="Times New Roman"/>
          <w:sz w:val="24"/>
          <w:szCs w:val="24"/>
        </w:rPr>
        <w:t>Notes on Use to Instruction 4:20.</w:t>
      </w:r>
    </w:p>
    <w:p w14:paraId="1DE6287A" w14:textId="77777777" w:rsidR="00697DF2" w:rsidRDefault="00697DF2" w:rsidP="00697DF2">
      <w:pPr>
        <w:spacing w:after="240"/>
        <w:ind w:firstLine="720"/>
        <w:rPr>
          <w:rFonts w:eastAsia="Times New Roman"/>
          <w:sz w:val="24"/>
          <w:szCs w:val="24"/>
        </w:rPr>
      </w:pPr>
      <w:r w:rsidRPr="00596FC7">
        <w:rPr>
          <w:rFonts w:eastAsia="Times New Roman"/>
          <w:sz w:val="24"/>
          <w:szCs w:val="24"/>
        </w:rPr>
        <w:t>3. If the defendant has put no affirmative defense in issue or if there is insufficient evidence to support such a defense, the last two paragraphs should be omitted.</w:t>
      </w:r>
    </w:p>
    <w:p w14:paraId="45252FD6" w14:textId="5C61D30C" w:rsidR="0024238F" w:rsidRPr="00596FC7" w:rsidRDefault="0024238F" w:rsidP="00697DF2">
      <w:pPr>
        <w:spacing w:after="240"/>
        <w:ind w:firstLine="720"/>
        <w:rPr>
          <w:rFonts w:eastAsia="Times New Roman"/>
          <w:sz w:val="24"/>
          <w:szCs w:val="24"/>
        </w:rPr>
      </w:pPr>
      <w:r>
        <w:rPr>
          <w:rFonts w:eastAsia="Times New Roman"/>
          <w:sz w:val="24"/>
          <w:szCs w:val="24"/>
        </w:rPr>
        <w:t>4. Instruction 17:1</w:t>
      </w:r>
      <w:r w:rsidR="00C11341">
        <w:rPr>
          <w:rFonts w:eastAsia="Times New Roman"/>
          <w:sz w:val="24"/>
          <w:szCs w:val="24"/>
        </w:rPr>
        <w:t>2</w:t>
      </w:r>
      <w:r>
        <w:rPr>
          <w:rFonts w:eastAsia="Times New Roman"/>
          <w:sz w:val="24"/>
          <w:szCs w:val="24"/>
        </w:rPr>
        <w:t xml:space="preserve"> (defining ulterior purpose) should be given with this instruction.</w:t>
      </w:r>
    </w:p>
    <w:p w14:paraId="21AB832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Source and Authority</w:t>
      </w:r>
    </w:p>
    <w:p w14:paraId="4BD21BF2" w14:textId="4F61072A"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1. This instruction is supported by </w:t>
      </w:r>
      <w:r w:rsidR="007F5255" w:rsidRPr="00596FC7">
        <w:rPr>
          <w:rFonts w:eastAsia="Times New Roman"/>
          <w:b/>
          <w:sz w:val="24"/>
          <w:szCs w:val="24"/>
        </w:rPr>
        <w:t>Parks v. Edward Dale Parrish LLC</w:t>
      </w:r>
      <w:r w:rsidR="007F5255" w:rsidRPr="00596FC7">
        <w:rPr>
          <w:rFonts w:eastAsia="Times New Roman"/>
          <w:sz w:val="24"/>
          <w:szCs w:val="24"/>
        </w:rPr>
        <w:t>, 2019 COA 1</w:t>
      </w:r>
      <w:r w:rsidR="00D12116">
        <w:rPr>
          <w:rFonts w:eastAsia="Times New Roman"/>
          <w:sz w:val="24"/>
          <w:szCs w:val="24"/>
        </w:rPr>
        <w:t>3</w:t>
      </w:r>
      <w:r w:rsidR="007F5255" w:rsidRPr="00596FC7">
        <w:rPr>
          <w:rFonts w:eastAsia="Times New Roman"/>
          <w:sz w:val="24"/>
          <w:szCs w:val="24"/>
        </w:rPr>
        <w:t>, ¶ 12</w:t>
      </w:r>
      <w:r w:rsidR="00D12116">
        <w:rPr>
          <w:rFonts w:eastAsia="Times New Roman"/>
          <w:sz w:val="24"/>
          <w:szCs w:val="24"/>
        </w:rPr>
        <w:t>, 452 P.3d 141</w:t>
      </w:r>
      <w:r w:rsidR="007F5255">
        <w:rPr>
          <w:rFonts w:eastAsia="Times New Roman"/>
          <w:sz w:val="24"/>
          <w:szCs w:val="24"/>
        </w:rPr>
        <w:t xml:space="preserve">; </w:t>
      </w:r>
      <w:proofErr w:type="spellStart"/>
      <w:r w:rsidR="007F5255" w:rsidRPr="00596FC7">
        <w:rPr>
          <w:rFonts w:eastAsia="Times New Roman"/>
          <w:b/>
          <w:sz w:val="24"/>
          <w:szCs w:val="24"/>
        </w:rPr>
        <w:t>Mackall</w:t>
      </w:r>
      <w:proofErr w:type="spellEnd"/>
      <w:r w:rsidR="007F5255" w:rsidRPr="00596FC7">
        <w:rPr>
          <w:rFonts w:eastAsia="Times New Roman"/>
          <w:b/>
          <w:sz w:val="24"/>
          <w:szCs w:val="24"/>
        </w:rPr>
        <w:t xml:space="preserve"> v. JPMorgan Chase Bank</w:t>
      </w:r>
      <w:r w:rsidR="007F5255" w:rsidRPr="00596FC7">
        <w:rPr>
          <w:rFonts w:eastAsia="Times New Roman"/>
          <w:sz w:val="24"/>
          <w:szCs w:val="24"/>
        </w:rPr>
        <w:t xml:space="preserve">, 2014 COA 120, ¶ 39, 356 P.3d 946; </w:t>
      </w:r>
      <w:r w:rsidR="007F5255" w:rsidRPr="00596FC7">
        <w:rPr>
          <w:rFonts w:eastAsia="Times New Roman"/>
          <w:b/>
          <w:sz w:val="24"/>
          <w:szCs w:val="24"/>
        </w:rPr>
        <w:lastRenderedPageBreak/>
        <w:t xml:space="preserve">Colo. </w:t>
      </w:r>
      <w:proofErr w:type="spellStart"/>
      <w:r w:rsidR="007F5255" w:rsidRPr="00596FC7">
        <w:rPr>
          <w:rFonts w:eastAsia="Times New Roman"/>
          <w:b/>
          <w:sz w:val="24"/>
          <w:szCs w:val="24"/>
        </w:rPr>
        <w:t>Cmty</w:t>
      </w:r>
      <w:proofErr w:type="spellEnd"/>
      <w:r w:rsidR="007F5255" w:rsidRPr="00596FC7">
        <w:rPr>
          <w:rFonts w:eastAsia="Times New Roman"/>
          <w:b/>
          <w:sz w:val="24"/>
          <w:szCs w:val="24"/>
        </w:rPr>
        <w:t>. Bank v. Hoffman</w:t>
      </w:r>
      <w:r w:rsidR="007F5255" w:rsidRPr="00596FC7">
        <w:rPr>
          <w:rFonts w:eastAsia="Times New Roman"/>
          <w:sz w:val="24"/>
          <w:szCs w:val="24"/>
        </w:rPr>
        <w:t>, 2013 COA 146, ¶ 37, 338 P.3d 390</w:t>
      </w:r>
      <w:r w:rsidRPr="00596FC7">
        <w:rPr>
          <w:rFonts w:eastAsia="Times New Roman"/>
          <w:sz w:val="24"/>
          <w:szCs w:val="24"/>
        </w:rPr>
        <w:t xml:space="preserve">; </w:t>
      </w:r>
      <w:proofErr w:type="spellStart"/>
      <w:r w:rsidRPr="00596FC7">
        <w:rPr>
          <w:rFonts w:eastAsia="Times New Roman"/>
          <w:b/>
          <w:sz w:val="24"/>
          <w:szCs w:val="24"/>
        </w:rPr>
        <w:t>Mintz</w:t>
      </w:r>
      <w:proofErr w:type="spellEnd"/>
      <w:r w:rsidRPr="00596FC7">
        <w:rPr>
          <w:rFonts w:eastAsia="Times New Roman"/>
          <w:b/>
          <w:sz w:val="24"/>
          <w:szCs w:val="24"/>
        </w:rPr>
        <w:t xml:space="preserve"> v. Accident &amp; Injury Med</w:t>
      </w:r>
      <w:r w:rsidR="0059349F" w:rsidRPr="00596FC7">
        <w:rPr>
          <w:rFonts w:eastAsia="Times New Roman"/>
          <w:b/>
          <w:sz w:val="24"/>
          <w:szCs w:val="24"/>
        </w:rPr>
        <w:t>ical</w:t>
      </w:r>
      <w:r w:rsidRPr="00596FC7">
        <w:rPr>
          <w:rFonts w:eastAsia="Times New Roman"/>
          <w:b/>
          <w:sz w:val="24"/>
          <w:szCs w:val="24"/>
        </w:rPr>
        <w:t xml:space="preserve"> Specialists, PC</w:t>
      </w:r>
      <w:r w:rsidRPr="00596FC7">
        <w:rPr>
          <w:rFonts w:eastAsia="Times New Roman"/>
          <w:sz w:val="24"/>
          <w:szCs w:val="24"/>
        </w:rPr>
        <w:t>, 284 P.3d 62 (</w:t>
      </w:r>
      <w:r w:rsidR="00E87248" w:rsidRPr="00596FC7">
        <w:rPr>
          <w:rFonts w:eastAsia="Times New Roman"/>
          <w:sz w:val="24"/>
          <w:szCs w:val="24"/>
        </w:rPr>
        <w:t>Colo. App.</w:t>
      </w:r>
      <w:r w:rsidRPr="00596FC7">
        <w:rPr>
          <w:rFonts w:eastAsia="Times New Roman"/>
          <w:sz w:val="24"/>
          <w:szCs w:val="24"/>
        </w:rPr>
        <w:t xml:space="preserve"> 2010), </w:t>
      </w:r>
      <w:r w:rsidRPr="00596FC7">
        <w:rPr>
          <w:rFonts w:eastAsia="Times New Roman"/>
          <w:i/>
          <w:sz w:val="24"/>
          <w:szCs w:val="24"/>
        </w:rPr>
        <w:t>aff’d on other grounds</w:t>
      </w:r>
      <w:r w:rsidRPr="00596FC7">
        <w:rPr>
          <w:rFonts w:eastAsia="Times New Roman"/>
          <w:sz w:val="24"/>
          <w:szCs w:val="24"/>
        </w:rPr>
        <w:t>, 2012 CO 50, 279 P.3d 658</w:t>
      </w:r>
      <w:r w:rsidR="0079308B" w:rsidRPr="00596FC7">
        <w:rPr>
          <w:rFonts w:eastAsia="Times New Roman"/>
          <w:sz w:val="24"/>
          <w:szCs w:val="24"/>
        </w:rPr>
        <w:t xml:space="preserve">. </w:t>
      </w:r>
      <w:r w:rsidR="007F5255" w:rsidRPr="007F5255">
        <w:rPr>
          <w:rFonts w:eastAsia="Times New Roman"/>
          <w:i/>
          <w:sz w:val="24"/>
          <w:szCs w:val="24"/>
        </w:rPr>
        <w:t>See also</w:t>
      </w:r>
      <w:r w:rsidR="007F5255">
        <w:rPr>
          <w:rFonts w:eastAsia="Times New Roman"/>
          <w:sz w:val="24"/>
          <w:szCs w:val="24"/>
        </w:rPr>
        <w:t xml:space="preserve"> </w:t>
      </w:r>
      <w:r w:rsidR="007F5255" w:rsidRPr="00596FC7">
        <w:rPr>
          <w:rFonts w:eastAsia="Times New Roman"/>
          <w:b/>
          <w:sz w:val="24"/>
          <w:szCs w:val="24"/>
        </w:rPr>
        <w:t>Hewitt v. Rice</w:t>
      </w:r>
      <w:r w:rsidR="007F5255" w:rsidRPr="00596FC7">
        <w:rPr>
          <w:rFonts w:eastAsia="Times New Roman"/>
          <w:sz w:val="24"/>
          <w:szCs w:val="24"/>
        </w:rPr>
        <w:t>,</w:t>
      </w:r>
      <w:r w:rsidR="007F5255" w:rsidRPr="00596FC7">
        <w:rPr>
          <w:rFonts w:eastAsia="Times New Roman"/>
          <w:b/>
          <w:sz w:val="24"/>
          <w:szCs w:val="24"/>
        </w:rPr>
        <w:t xml:space="preserve"> </w:t>
      </w:r>
      <w:r w:rsidR="007F5255" w:rsidRPr="00596FC7">
        <w:rPr>
          <w:rFonts w:eastAsia="Times New Roman"/>
          <w:sz w:val="24"/>
          <w:szCs w:val="24"/>
        </w:rPr>
        <w:t>154 P.3d 408 (Colo. 2007)</w:t>
      </w:r>
      <w:r w:rsidR="007F5255">
        <w:rPr>
          <w:rFonts w:eastAsia="Times New Roman"/>
          <w:sz w:val="24"/>
          <w:szCs w:val="24"/>
        </w:rPr>
        <w:t>.</w:t>
      </w:r>
    </w:p>
    <w:p w14:paraId="7D505199" w14:textId="445B8F85" w:rsidR="00490B47" w:rsidRPr="00596FC7" w:rsidRDefault="00490B47" w:rsidP="00C606CA">
      <w:pPr>
        <w:autoSpaceDE w:val="0"/>
        <w:autoSpaceDN w:val="0"/>
        <w:adjustRightInd w:val="0"/>
        <w:spacing w:after="240"/>
        <w:ind w:firstLine="720"/>
        <w:rPr>
          <w:sz w:val="24"/>
          <w:szCs w:val="24"/>
        </w:rPr>
      </w:pPr>
      <w:r w:rsidRPr="00596FC7">
        <w:rPr>
          <w:rFonts w:eastAsia="Times New Roman"/>
          <w:sz w:val="24"/>
          <w:szCs w:val="24"/>
        </w:rPr>
        <w:t>2.</w:t>
      </w:r>
      <w:r w:rsidRPr="00596FC7">
        <w:rPr>
          <w:sz w:val="24"/>
          <w:szCs w:val="24"/>
        </w:rPr>
        <w:t xml:space="preserve"> The abuse of process tort arose to provide a remedy where the malicious prosecution</w:t>
      </w:r>
      <w:r w:rsidR="00545C38" w:rsidRPr="00596FC7">
        <w:rPr>
          <w:sz w:val="24"/>
          <w:szCs w:val="24"/>
        </w:rPr>
        <w:t xml:space="preserve"> </w:t>
      </w:r>
      <w:r w:rsidRPr="00596FC7">
        <w:rPr>
          <w:sz w:val="24"/>
          <w:szCs w:val="24"/>
        </w:rPr>
        <w:t>tort did not, namely where a legal procedure has been set in motion in proper form but</w:t>
      </w:r>
      <w:r w:rsidR="00545C38" w:rsidRPr="00596FC7">
        <w:rPr>
          <w:sz w:val="24"/>
          <w:szCs w:val="24"/>
        </w:rPr>
        <w:t xml:space="preserve"> </w:t>
      </w:r>
      <w:r w:rsidRPr="00596FC7">
        <w:rPr>
          <w:sz w:val="24"/>
          <w:szCs w:val="24"/>
        </w:rPr>
        <w:t>n</w:t>
      </w:r>
      <w:r w:rsidR="00D62A14">
        <w:rPr>
          <w:sz w:val="24"/>
          <w:szCs w:val="24"/>
        </w:rPr>
        <w:t>ev</w:t>
      </w:r>
      <w:r w:rsidRPr="00596FC7">
        <w:rPr>
          <w:sz w:val="24"/>
          <w:szCs w:val="24"/>
        </w:rPr>
        <w:t>ertheless has been perverted to accomplish an ulterior purpose for which i</w:t>
      </w:r>
      <w:r w:rsidR="00545C38" w:rsidRPr="00596FC7">
        <w:rPr>
          <w:sz w:val="24"/>
          <w:szCs w:val="24"/>
        </w:rPr>
        <w:t>t</w:t>
      </w:r>
      <w:r w:rsidRPr="00596FC7">
        <w:rPr>
          <w:sz w:val="24"/>
          <w:szCs w:val="24"/>
        </w:rPr>
        <w:t xml:space="preserve"> was not designed.</w:t>
      </w:r>
      <w:r w:rsidR="00545C38" w:rsidRPr="00596FC7">
        <w:rPr>
          <w:sz w:val="24"/>
          <w:szCs w:val="24"/>
        </w:rPr>
        <w:t xml:space="preserve"> </w:t>
      </w:r>
      <w:proofErr w:type="spellStart"/>
      <w:r w:rsidRPr="00596FC7">
        <w:rPr>
          <w:b/>
          <w:bCs/>
          <w:sz w:val="24"/>
          <w:szCs w:val="24"/>
        </w:rPr>
        <w:t>Mintz</w:t>
      </w:r>
      <w:proofErr w:type="spellEnd"/>
      <w:r w:rsidRPr="00596FC7">
        <w:rPr>
          <w:sz w:val="24"/>
          <w:szCs w:val="24"/>
        </w:rPr>
        <w:t xml:space="preserve">, 284 P.3d </w:t>
      </w:r>
      <w:r w:rsidR="00545C38" w:rsidRPr="00596FC7">
        <w:rPr>
          <w:sz w:val="24"/>
          <w:szCs w:val="24"/>
        </w:rPr>
        <w:t xml:space="preserve">at </w:t>
      </w:r>
      <w:r w:rsidRPr="00596FC7">
        <w:rPr>
          <w:sz w:val="24"/>
          <w:szCs w:val="24"/>
        </w:rPr>
        <w:t>6</w:t>
      </w:r>
      <w:r w:rsidR="00545C38" w:rsidRPr="00596FC7">
        <w:rPr>
          <w:sz w:val="24"/>
          <w:szCs w:val="24"/>
        </w:rPr>
        <w:t>5-66</w:t>
      </w:r>
      <w:r w:rsidRPr="00596FC7">
        <w:rPr>
          <w:sz w:val="24"/>
          <w:szCs w:val="24"/>
        </w:rPr>
        <w:t>. Thus, unlike the tort of malicious prosecution, for the</w:t>
      </w:r>
      <w:r w:rsidR="00545C38" w:rsidRPr="00596FC7">
        <w:rPr>
          <w:sz w:val="24"/>
          <w:szCs w:val="24"/>
        </w:rPr>
        <w:t xml:space="preserve"> </w:t>
      </w:r>
      <w:r w:rsidRPr="00596FC7">
        <w:rPr>
          <w:sz w:val="24"/>
          <w:szCs w:val="24"/>
        </w:rPr>
        <w:t>plaintiff to establish a claim for abuse of process, it is not necessary to prove that the proceedings</w:t>
      </w:r>
      <w:r w:rsidR="00545C38" w:rsidRPr="00596FC7">
        <w:rPr>
          <w:sz w:val="24"/>
          <w:szCs w:val="24"/>
        </w:rPr>
        <w:t xml:space="preserve"> </w:t>
      </w:r>
      <w:r w:rsidRPr="00596FC7">
        <w:rPr>
          <w:sz w:val="24"/>
          <w:szCs w:val="24"/>
        </w:rPr>
        <w:t xml:space="preserve">in which the process was used terminated in </w:t>
      </w:r>
      <w:r w:rsidR="00187D85">
        <w:rPr>
          <w:sz w:val="24"/>
          <w:szCs w:val="24"/>
        </w:rPr>
        <w:t xml:space="preserve">the </w:t>
      </w:r>
      <w:r w:rsidRPr="00596FC7">
        <w:rPr>
          <w:sz w:val="24"/>
          <w:szCs w:val="24"/>
        </w:rPr>
        <w:t>plaintiff’s favor, or that the process was obtained or</w:t>
      </w:r>
      <w:r w:rsidR="00545C38" w:rsidRPr="00596FC7">
        <w:rPr>
          <w:sz w:val="24"/>
          <w:szCs w:val="24"/>
        </w:rPr>
        <w:t xml:space="preserve"> </w:t>
      </w:r>
      <w:r w:rsidRPr="00596FC7">
        <w:rPr>
          <w:sz w:val="24"/>
          <w:szCs w:val="24"/>
        </w:rPr>
        <w:t xml:space="preserve">proceedings started without probable cause. </w:t>
      </w:r>
      <w:r w:rsidRPr="00596FC7">
        <w:rPr>
          <w:b/>
          <w:bCs/>
          <w:sz w:val="24"/>
          <w:szCs w:val="24"/>
        </w:rPr>
        <w:t>Coulter v. Coulter</w:t>
      </w:r>
      <w:r w:rsidRPr="00596FC7">
        <w:rPr>
          <w:sz w:val="24"/>
          <w:szCs w:val="24"/>
        </w:rPr>
        <w:t>, 73 Colo. 144, 214 P. 400 (1923).</w:t>
      </w:r>
    </w:p>
    <w:p w14:paraId="7737D806" w14:textId="585CABE6" w:rsidR="00625AED" w:rsidRPr="00596FC7" w:rsidRDefault="00643891" w:rsidP="00C606CA">
      <w:pPr>
        <w:spacing w:after="240"/>
        <w:ind w:firstLine="720"/>
        <w:rPr>
          <w:rFonts w:eastAsia="Times New Roman"/>
          <w:sz w:val="24"/>
          <w:szCs w:val="24"/>
        </w:rPr>
      </w:pPr>
      <w:r>
        <w:rPr>
          <w:rFonts w:eastAsia="Times New Roman"/>
          <w:sz w:val="24"/>
          <w:szCs w:val="24"/>
        </w:rPr>
        <w:t>3</w:t>
      </w:r>
      <w:r w:rsidR="00697DF2" w:rsidRPr="00596FC7">
        <w:rPr>
          <w:rFonts w:eastAsia="Times New Roman"/>
          <w:sz w:val="24"/>
          <w:szCs w:val="24"/>
        </w:rPr>
        <w:t xml:space="preserve">. To establish a claim for abuse of process, the plaintiff must show (1) an ulterior purpose in the use of </w:t>
      </w:r>
      <w:r w:rsidR="00490B47" w:rsidRPr="00596FC7">
        <w:rPr>
          <w:rFonts w:eastAsia="Times New Roman"/>
          <w:sz w:val="24"/>
          <w:szCs w:val="24"/>
        </w:rPr>
        <w:t xml:space="preserve">a </w:t>
      </w:r>
      <w:r w:rsidR="00697DF2" w:rsidRPr="00596FC7">
        <w:rPr>
          <w:rFonts w:eastAsia="Times New Roman"/>
          <w:sz w:val="24"/>
          <w:szCs w:val="24"/>
        </w:rPr>
        <w:t xml:space="preserve">judicial proceeding; (2) willful action by </w:t>
      </w:r>
      <w:r w:rsidR="00490B47" w:rsidRPr="00596FC7">
        <w:rPr>
          <w:rFonts w:eastAsia="Times New Roman"/>
          <w:sz w:val="24"/>
          <w:szCs w:val="24"/>
        </w:rPr>
        <w:t>the</w:t>
      </w:r>
      <w:r w:rsidR="00697DF2" w:rsidRPr="00596FC7">
        <w:rPr>
          <w:rFonts w:eastAsia="Times New Roman"/>
          <w:sz w:val="24"/>
          <w:szCs w:val="24"/>
        </w:rPr>
        <w:t xml:space="preserve"> defendant in the use of</w:t>
      </w:r>
      <w:r w:rsidR="00490B47" w:rsidRPr="00596FC7">
        <w:rPr>
          <w:rFonts w:eastAsia="Times New Roman"/>
          <w:sz w:val="24"/>
          <w:szCs w:val="24"/>
        </w:rPr>
        <w:t xml:space="preserve"> that</w:t>
      </w:r>
      <w:r w:rsidR="00697DF2" w:rsidRPr="00596FC7">
        <w:rPr>
          <w:rFonts w:eastAsia="Times New Roman"/>
          <w:sz w:val="24"/>
          <w:szCs w:val="24"/>
        </w:rPr>
        <w:t xml:space="preserve"> process </w:t>
      </w:r>
      <w:r w:rsidR="00490B47" w:rsidRPr="00596FC7">
        <w:rPr>
          <w:rFonts w:eastAsia="Times New Roman"/>
          <w:sz w:val="24"/>
          <w:szCs w:val="24"/>
        </w:rPr>
        <w:t>which is</w:t>
      </w:r>
      <w:r w:rsidR="00697DF2" w:rsidRPr="00596FC7">
        <w:rPr>
          <w:rFonts w:eastAsia="Times New Roman"/>
          <w:sz w:val="24"/>
          <w:szCs w:val="24"/>
        </w:rPr>
        <w:t xml:space="preserve"> not proper in the regular </w:t>
      </w:r>
      <w:r w:rsidR="00490B47" w:rsidRPr="00596FC7">
        <w:rPr>
          <w:rFonts w:eastAsia="Times New Roman"/>
          <w:sz w:val="24"/>
          <w:szCs w:val="24"/>
        </w:rPr>
        <w:t>course</w:t>
      </w:r>
      <w:r w:rsidR="00697DF2" w:rsidRPr="00596FC7">
        <w:rPr>
          <w:rFonts w:eastAsia="Times New Roman"/>
          <w:sz w:val="24"/>
          <w:szCs w:val="24"/>
        </w:rPr>
        <w:t xml:space="preserve"> of </w:t>
      </w:r>
      <w:r w:rsidR="00490B47" w:rsidRPr="00596FC7">
        <w:rPr>
          <w:rFonts w:eastAsia="Times New Roman"/>
          <w:sz w:val="24"/>
          <w:szCs w:val="24"/>
        </w:rPr>
        <w:t>the</w:t>
      </w:r>
      <w:r w:rsidR="00697DF2" w:rsidRPr="00596FC7">
        <w:rPr>
          <w:rFonts w:eastAsia="Times New Roman"/>
          <w:sz w:val="24"/>
          <w:szCs w:val="24"/>
        </w:rPr>
        <w:t xml:space="preserve"> proceeding</w:t>
      </w:r>
      <w:r w:rsidR="00490B47" w:rsidRPr="00596FC7">
        <w:rPr>
          <w:rFonts w:eastAsia="Times New Roman"/>
          <w:sz w:val="24"/>
          <w:szCs w:val="24"/>
        </w:rPr>
        <w:t>s, i.e., use of a legal proceeding in an improper manner</w:t>
      </w:r>
      <w:r w:rsidR="00697DF2" w:rsidRPr="00596FC7">
        <w:rPr>
          <w:rFonts w:eastAsia="Times New Roman"/>
          <w:sz w:val="24"/>
          <w:szCs w:val="24"/>
        </w:rPr>
        <w:t xml:space="preserve">; and (3) </w:t>
      </w:r>
      <w:r w:rsidR="00490B47" w:rsidRPr="00596FC7">
        <w:rPr>
          <w:rFonts w:eastAsia="Times New Roman"/>
          <w:sz w:val="24"/>
          <w:szCs w:val="24"/>
        </w:rPr>
        <w:t xml:space="preserve">resulting </w:t>
      </w:r>
      <w:r w:rsidR="00697DF2" w:rsidRPr="00596FC7">
        <w:rPr>
          <w:rFonts w:eastAsia="Times New Roman"/>
          <w:sz w:val="24"/>
          <w:szCs w:val="24"/>
        </w:rPr>
        <w:t xml:space="preserve">damage. </w:t>
      </w:r>
      <w:r w:rsidR="00490B47" w:rsidRPr="00596FC7">
        <w:rPr>
          <w:rFonts w:eastAsia="Times New Roman"/>
          <w:b/>
          <w:sz w:val="24"/>
          <w:szCs w:val="24"/>
        </w:rPr>
        <w:t>Parks</w:t>
      </w:r>
      <w:r w:rsidR="00490B47" w:rsidRPr="00596FC7">
        <w:rPr>
          <w:rFonts w:eastAsia="Times New Roman"/>
          <w:sz w:val="24"/>
          <w:szCs w:val="24"/>
        </w:rPr>
        <w:t>, 2019 COA 1</w:t>
      </w:r>
      <w:r w:rsidR="00D12116">
        <w:rPr>
          <w:rFonts w:eastAsia="Times New Roman"/>
          <w:sz w:val="24"/>
          <w:szCs w:val="24"/>
        </w:rPr>
        <w:t>3</w:t>
      </w:r>
      <w:r w:rsidR="00490B47" w:rsidRPr="00596FC7">
        <w:rPr>
          <w:rFonts w:eastAsia="Times New Roman"/>
          <w:sz w:val="24"/>
          <w:szCs w:val="24"/>
        </w:rPr>
        <w:t>, ¶ 1</w:t>
      </w:r>
      <w:r w:rsidR="007F5255">
        <w:rPr>
          <w:rFonts w:eastAsia="Times New Roman"/>
          <w:sz w:val="24"/>
          <w:szCs w:val="24"/>
        </w:rPr>
        <w:t>3</w:t>
      </w:r>
      <w:r w:rsidR="00625AED" w:rsidRPr="00596FC7">
        <w:rPr>
          <w:rFonts w:eastAsia="Times New Roman"/>
          <w:sz w:val="24"/>
          <w:szCs w:val="24"/>
        </w:rPr>
        <w:t>;</w:t>
      </w:r>
      <w:r w:rsidR="00490B47" w:rsidRPr="00596FC7">
        <w:rPr>
          <w:rFonts w:eastAsia="Times New Roman"/>
          <w:sz w:val="24"/>
          <w:szCs w:val="24"/>
        </w:rPr>
        <w:t xml:space="preserve"> </w:t>
      </w:r>
      <w:proofErr w:type="spellStart"/>
      <w:r w:rsidR="00BD1292" w:rsidRPr="00BD1292">
        <w:rPr>
          <w:rFonts w:eastAsia="Times New Roman"/>
          <w:b/>
          <w:sz w:val="24"/>
          <w:szCs w:val="24"/>
        </w:rPr>
        <w:t>Mackall</w:t>
      </w:r>
      <w:proofErr w:type="spellEnd"/>
      <w:r w:rsidR="00BD1292">
        <w:rPr>
          <w:rFonts w:eastAsia="Times New Roman"/>
          <w:sz w:val="24"/>
          <w:szCs w:val="24"/>
        </w:rPr>
        <w:t xml:space="preserve">, 2014 COA 120, ¶ 39; </w:t>
      </w:r>
      <w:r w:rsidR="007F5255" w:rsidRPr="000C0D29">
        <w:rPr>
          <w:rFonts w:eastAsia="Times New Roman"/>
          <w:b/>
          <w:sz w:val="24"/>
          <w:szCs w:val="24"/>
        </w:rPr>
        <w:t>Lauren Corp. v. Century Geophysical Corp</w:t>
      </w:r>
      <w:r w:rsidR="007F5255">
        <w:rPr>
          <w:rFonts w:eastAsia="Times New Roman"/>
          <w:sz w:val="24"/>
          <w:szCs w:val="24"/>
        </w:rPr>
        <w:t>., 953 P.2d 200, 202 (Colo. App. 1988)</w:t>
      </w:r>
      <w:r w:rsidR="00697DF2" w:rsidRPr="00596FC7">
        <w:rPr>
          <w:rFonts w:eastAsia="Times New Roman"/>
          <w:sz w:val="24"/>
          <w:szCs w:val="24"/>
        </w:rPr>
        <w:t>.</w:t>
      </w:r>
    </w:p>
    <w:p w14:paraId="353813AB" w14:textId="6B64D9AE" w:rsidR="00596FC7" w:rsidRDefault="00643891" w:rsidP="00C606CA">
      <w:pPr>
        <w:autoSpaceDE w:val="0"/>
        <w:autoSpaceDN w:val="0"/>
        <w:adjustRightInd w:val="0"/>
        <w:spacing w:after="240"/>
        <w:ind w:firstLine="720"/>
        <w:rPr>
          <w:sz w:val="24"/>
          <w:szCs w:val="24"/>
        </w:rPr>
      </w:pPr>
      <w:r>
        <w:rPr>
          <w:sz w:val="24"/>
          <w:szCs w:val="24"/>
        </w:rPr>
        <w:t>4</w:t>
      </w:r>
      <w:r w:rsidR="00625AED" w:rsidRPr="00596FC7">
        <w:rPr>
          <w:sz w:val="24"/>
          <w:szCs w:val="24"/>
        </w:rPr>
        <w:t xml:space="preserve">. As to the </w:t>
      </w:r>
      <w:r w:rsidR="00FB4FCB">
        <w:rPr>
          <w:sz w:val="24"/>
          <w:szCs w:val="24"/>
        </w:rPr>
        <w:t>second</w:t>
      </w:r>
      <w:r w:rsidR="00625AED" w:rsidRPr="00596FC7">
        <w:rPr>
          <w:sz w:val="24"/>
          <w:szCs w:val="24"/>
        </w:rPr>
        <w:t xml:space="preserve"> element, an ulterior purpose is one that the legal proceeding was not</w:t>
      </w:r>
      <w:r w:rsidR="00596FC7" w:rsidRPr="00596FC7">
        <w:rPr>
          <w:sz w:val="24"/>
          <w:szCs w:val="24"/>
        </w:rPr>
        <w:t xml:space="preserve"> </w:t>
      </w:r>
      <w:r w:rsidR="00625AED" w:rsidRPr="00596FC7">
        <w:rPr>
          <w:sz w:val="24"/>
          <w:szCs w:val="24"/>
        </w:rPr>
        <w:t xml:space="preserve">designed to accomplish. </w:t>
      </w:r>
      <w:proofErr w:type="spellStart"/>
      <w:r w:rsidR="00625AED" w:rsidRPr="00596FC7">
        <w:rPr>
          <w:b/>
          <w:bCs/>
          <w:sz w:val="24"/>
          <w:szCs w:val="24"/>
        </w:rPr>
        <w:t>Mintz</w:t>
      </w:r>
      <w:proofErr w:type="spellEnd"/>
      <w:r w:rsidR="00625AED" w:rsidRPr="00596FC7">
        <w:rPr>
          <w:sz w:val="24"/>
          <w:szCs w:val="24"/>
        </w:rPr>
        <w:t xml:space="preserve">, 284 P.3d at 66. Usually, the ulterior purpose is to obtain an advantage in another matter to achieve the surrender of property or the payment of money. </w:t>
      </w:r>
      <w:r w:rsidR="00596FC7">
        <w:rPr>
          <w:i/>
          <w:sz w:val="24"/>
          <w:szCs w:val="24"/>
        </w:rPr>
        <w:t>Id</w:t>
      </w:r>
      <w:r w:rsidR="00983282">
        <w:rPr>
          <w:i/>
          <w:sz w:val="24"/>
          <w:szCs w:val="24"/>
        </w:rPr>
        <w:t>.</w:t>
      </w:r>
      <w:r w:rsidR="00625AED" w:rsidRPr="00596FC7">
        <w:rPr>
          <w:sz w:val="24"/>
          <w:szCs w:val="24"/>
        </w:rPr>
        <w:t xml:space="preserve">; </w:t>
      </w:r>
      <w:r w:rsidR="00625AED" w:rsidRPr="00596FC7">
        <w:rPr>
          <w:b/>
          <w:bCs/>
          <w:sz w:val="24"/>
          <w:szCs w:val="24"/>
        </w:rPr>
        <w:t xml:space="preserve">Walker v. Van </w:t>
      </w:r>
      <w:proofErr w:type="spellStart"/>
      <w:r w:rsidR="00625AED" w:rsidRPr="00596FC7">
        <w:rPr>
          <w:b/>
          <w:bCs/>
          <w:sz w:val="24"/>
          <w:szCs w:val="24"/>
        </w:rPr>
        <w:t>Laningham</w:t>
      </w:r>
      <w:proofErr w:type="spellEnd"/>
      <w:r w:rsidR="00625AED" w:rsidRPr="00596FC7">
        <w:rPr>
          <w:sz w:val="24"/>
          <w:szCs w:val="24"/>
        </w:rPr>
        <w:t>, 148 P.3d 391, 394 (Colo. App.</w:t>
      </w:r>
      <w:r w:rsidR="00596FC7" w:rsidRPr="00596FC7">
        <w:rPr>
          <w:sz w:val="24"/>
          <w:szCs w:val="24"/>
        </w:rPr>
        <w:t xml:space="preserve"> </w:t>
      </w:r>
      <w:r w:rsidR="00625AED" w:rsidRPr="00596FC7">
        <w:rPr>
          <w:sz w:val="24"/>
          <w:szCs w:val="24"/>
        </w:rPr>
        <w:t>2006) (“</w:t>
      </w:r>
      <w:r>
        <w:rPr>
          <w:sz w:val="24"/>
          <w:szCs w:val="24"/>
        </w:rPr>
        <w:t xml:space="preserve">The </w:t>
      </w:r>
      <w:r w:rsidR="00625AED" w:rsidRPr="00596FC7">
        <w:rPr>
          <w:sz w:val="24"/>
          <w:szCs w:val="24"/>
        </w:rPr>
        <w:t>improper purpose is ordinarily an attempt to secure from another</w:t>
      </w:r>
      <w:r w:rsidR="00596FC7" w:rsidRPr="00596FC7">
        <w:rPr>
          <w:sz w:val="24"/>
          <w:szCs w:val="24"/>
        </w:rPr>
        <w:t xml:space="preserve"> </w:t>
      </w:r>
      <w:r w:rsidR="00625AED" w:rsidRPr="00596FC7">
        <w:rPr>
          <w:sz w:val="24"/>
          <w:szCs w:val="24"/>
        </w:rPr>
        <w:t>some collateral advantage not properly includable in the process itself and is a form of extortion</w:t>
      </w:r>
      <w:r w:rsidR="00596FC7" w:rsidRPr="00596FC7">
        <w:rPr>
          <w:sz w:val="24"/>
          <w:szCs w:val="24"/>
        </w:rPr>
        <w:t xml:space="preserve"> </w:t>
      </w:r>
      <w:r w:rsidR="00625AED" w:rsidRPr="00596FC7">
        <w:rPr>
          <w:sz w:val="24"/>
          <w:szCs w:val="24"/>
        </w:rPr>
        <w:t>in which a lawfully used process is perverted to an unlawful use.”</w:t>
      </w:r>
      <w:r>
        <w:rPr>
          <w:sz w:val="24"/>
          <w:szCs w:val="24"/>
        </w:rPr>
        <w:t xml:space="preserve"> (citation omitted)</w:t>
      </w:r>
      <w:r w:rsidR="00CD6F5F">
        <w:rPr>
          <w:sz w:val="24"/>
          <w:szCs w:val="24"/>
        </w:rPr>
        <w:t>)</w:t>
      </w:r>
      <w:r>
        <w:rPr>
          <w:sz w:val="24"/>
          <w:szCs w:val="24"/>
        </w:rPr>
        <w:t>.</w:t>
      </w:r>
    </w:p>
    <w:p w14:paraId="33B0F089" w14:textId="763B87FE" w:rsidR="00643891" w:rsidRPr="00697DF2" w:rsidRDefault="00643891" w:rsidP="00C606CA">
      <w:pPr>
        <w:autoSpaceDE w:val="0"/>
        <w:autoSpaceDN w:val="0"/>
        <w:adjustRightInd w:val="0"/>
        <w:spacing w:after="240"/>
        <w:ind w:firstLine="720"/>
        <w:rPr>
          <w:rFonts w:eastAsia="Times New Roman"/>
          <w:sz w:val="24"/>
          <w:szCs w:val="24"/>
        </w:rPr>
      </w:pPr>
      <w:r>
        <w:rPr>
          <w:sz w:val="24"/>
          <w:szCs w:val="24"/>
        </w:rPr>
        <w:t>5</w:t>
      </w:r>
      <w:r w:rsidR="00596FC7" w:rsidRPr="00596FC7">
        <w:rPr>
          <w:sz w:val="24"/>
          <w:szCs w:val="24"/>
        </w:rPr>
        <w:t xml:space="preserve">. As to the </w:t>
      </w:r>
      <w:r w:rsidR="00FB4FCB">
        <w:rPr>
          <w:sz w:val="24"/>
          <w:szCs w:val="24"/>
        </w:rPr>
        <w:t>third</w:t>
      </w:r>
      <w:r w:rsidR="00596FC7" w:rsidRPr="00596FC7">
        <w:rPr>
          <w:sz w:val="24"/>
          <w:szCs w:val="24"/>
        </w:rPr>
        <w:t xml:space="preserve"> element, there must also be some allegation that, viewed objectively,</w:t>
      </w:r>
      <w:r w:rsidR="00596FC7">
        <w:rPr>
          <w:sz w:val="24"/>
          <w:szCs w:val="24"/>
        </w:rPr>
        <w:t xml:space="preserve"> </w:t>
      </w:r>
      <w:r w:rsidR="00596FC7" w:rsidRPr="00596FC7">
        <w:rPr>
          <w:sz w:val="24"/>
          <w:szCs w:val="24"/>
        </w:rPr>
        <w:t>the judicial process is being used in an improper manner. There is no valid claim for abuse of</w:t>
      </w:r>
      <w:r w:rsidR="00596FC7">
        <w:rPr>
          <w:sz w:val="24"/>
          <w:szCs w:val="24"/>
        </w:rPr>
        <w:t xml:space="preserve"> </w:t>
      </w:r>
      <w:r w:rsidR="00596FC7" w:rsidRPr="00596FC7">
        <w:rPr>
          <w:sz w:val="24"/>
          <w:szCs w:val="24"/>
        </w:rPr>
        <w:t>process if the defendant’s ulterior purpose was simply incidental to the proceeding’s proper</w:t>
      </w:r>
      <w:r w:rsidR="00596FC7">
        <w:rPr>
          <w:sz w:val="24"/>
          <w:szCs w:val="24"/>
        </w:rPr>
        <w:t xml:space="preserve"> </w:t>
      </w:r>
      <w:r w:rsidR="00596FC7" w:rsidRPr="00596FC7">
        <w:rPr>
          <w:sz w:val="24"/>
          <w:szCs w:val="24"/>
        </w:rPr>
        <w:t xml:space="preserve">purpose. </w:t>
      </w:r>
      <w:r w:rsidR="00596FC7" w:rsidRPr="00596FC7">
        <w:rPr>
          <w:b/>
          <w:bCs/>
          <w:sz w:val="24"/>
          <w:szCs w:val="24"/>
        </w:rPr>
        <w:t>Parks</w:t>
      </w:r>
      <w:r w:rsidR="00596FC7" w:rsidRPr="00596FC7">
        <w:rPr>
          <w:sz w:val="24"/>
          <w:szCs w:val="24"/>
        </w:rPr>
        <w:t xml:space="preserve">, </w:t>
      </w:r>
      <w:r w:rsidR="00596FC7" w:rsidRPr="00596FC7">
        <w:rPr>
          <w:rFonts w:eastAsia="Times New Roman"/>
          <w:sz w:val="24"/>
          <w:szCs w:val="24"/>
        </w:rPr>
        <w:t>2019 COA 1</w:t>
      </w:r>
      <w:r w:rsidR="00D12116">
        <w:rPr>
          <w:rFonts w:eastAsia="Times New Roman"/>
          <w:sz w:val="24"/>
          <w:szCs w:val="24"/>
        </w:rPr>
        <w:t>3</w:t>
      </w:r>
      <w:r w:rsidR="00596FC7">
        <w:rPr>
          <w:rFonts w:eastAsia="Times New Roman"/>
          <w:sz w:val="24"/>
          <w:szCs w:val="24"/>
        </w:rPr>
        <w:t xml:space="preserve">, </w:t>
      </w:r>
      <w:r w:rsidR="00596FC7" w:rsidRPr="00596FC7">
        <w:rPr>
          <w:sz w:val="24"/>
          <w:szCs w:val="24"/>
        </w:rPr>
        <w:t xml:space="preserve">¶ 13; </w:t>
      </w:r>
      <w:proofErr w:type="spellStart"/>
      <w:r w:rsidR="00596FC7" w:rsidRPr="00596FC7">
        <w:rPr>
          <w:b/>
          <w:bCs/>
          <w:sz w:val="24"/>
          <w:szCs w:val="24"/>
        </w:rPr>
        <w:t>Mintz</w:t>
      </w:r>
      <w:proofErr w:type="spellEnd"/>
      <w:r w:rsidR="00596FC7" w:rsidRPr="00596FC7">
        <w:rPr>
          <w:bCs/>
          <w:sz w:val="24"/>
          <w:szCs w:val="24"/>
        </w:rPr>
        <w:t xml:space="preserve">, 284 P.3d </w:t>
      </w:r>
      <w:r w:rsidR="00596FC7" w:rsidRPr="00596FC7">
        <w:rPr>
          <w:sz w:val="24"/>
          <w:szCs w:val="24"/>
        </w:rPr>
        <w:t>at 66. “The essential element of an abuse of process claim is the use</w:t>
      </w:r>
      <w:r w:rsidR="00596FC7">
        <w:rPr>
          <w:sz w:val="24"/>
          <w:szCs w:val="24"/>
        </w:rPr>
        <w:t xml:space="preserve"> </w:t>
      </w:r>
      <w:r w:rsidR="00596FC7" w:rsidRPr="00596FC7">
        <w:rPr>
          <w:sz w:val="24"/>
          <w:szCs w:val="24"/>
        </w:rPr>
        <w:t>of the legal proceeding in an improper manner; therefore, an improper use of the process must be</w:t>
      </w:r>
      <w:r w:rsidR="00596FC7">
        <w:rPr>
          <w:sz w:val="24"/>
          <w:szCs w:val="24"/>
        </w:rPr>
        <w:t xml:space="preserve"> </w:t>
      </w:r>
      <w:r w:rsidR="00596FC7" w:rsidRPr="00596FC7">
        <w:rPr>
          <w:sz w:val="24"/>
          <w:szCs w:val="24"/>
        </w:rPr>
        <w:t xml:space="preserve">established.” </w:t>
      </w:r>
      <w:r w:rsidR="00596FC7" w:rsidRPr="00596FC7">
        <w:rPr>
          <w:b/>
          <w:bCs/>
          <w:sz w:val="24"/>
          <w:szCs w:val="24"/>
        </w:rPr>
        <w:t xml:space="preserve">Active Release Techniques, LLC v. </w:t>
      </w:r>
      <w:proofErr w:type="spellStart"/>
      <w:r w:rsidR="00596FC7" w:rsidRPr="00596FC7">
        <w:rPr>
          <w:b/>
          <w:bCs/>
          <w:sz w:val="24"/>
          <w:szCs w:val="24"/>
        </w:rPr>
        <w:t>Xtomix</w:t>
      </w:r>
      <w:proofErr w:type="spellEnd"/>
      <w:r w:rsidR="00596FC7" w:rsidRPr="00596FC7">
        <w:rPr>
          <w:b/>
          <w:bCs/>
          <w:sz w:val="24"/>
          <w:szCs w:val="24"/>
        </w:rPr>
        <w:t>, LLC</w:t>
      </w:r>
      <w:r w:rsidR="00596FC7" w:rsidRPr="00596FC7">
        <w:rPr>
          <w:sz w:val="24"/>
          <w:szCs w:val="24"/>
        </w:rPr>
        <w:t xml:space="preserve">, 2017 COA 14, ¶ </w:t>
      </w:r>
      <w:r>
        <w:rPr>
          <w:sz w:val="24"/>
          <w:szCs w:val="24"/>
        </w:rPr>
        <w:t>6</w:t>
      </w:r>
      <w:r w:rsidR="00596FC7" w:rsidRPr="00596FC7">
        <w:rPr>
          <w:sz w:val="24"/>
          <w:szCs w:val="24"/>
        </w:rPr>
        <w:t>, 413 P.3d</w:t>
      </w:r>
      <w:r w:rsidR="00596FC7">
        <w:rPr>
          <w:sz w:val="24"/>
          <w:szCs w:val="24"/>
        </w:rPr>
        <w:t xml:space="preserve"> 210,</w:t>
      </w:r>
      <w:r w:rsidR="00596FC7" w:rsidRPr="00596FC7">
        <w:rPr>
          <w:sz w:val="24"/>
          <w:szCs w:val="24"/>
        </w:rPr>
        <w:t xml:space="preserve"> 212</w:t>
      </w:r>
      <w:r>
        <w:rPr>
          <w:sz w:val="24"/>
          <w:szCs w:val="24"/>
        </w:rPr>
        <w:t xml:space="preserve"> (quoting </w:t>
      </w:r>
      <w:proofErr w:type="spellStart"/>
      <w:r w:rsidR="00FB4FCB" w:rsidRPr="00596FC7">
        <w:rPr>
          <w:rFonts w:eastAsia="Times New Roman"/>
          <w:b/>
          <w:sz w:val="24"/>
          <w:szCs w:val="24"/>
        </w:rPr>
        <w:t>Sterenbuch</w:t>
      </w:r>
      <w:proofErr w:type="spellEnd"/>
      <w:r w:rsidR="00FB4FCB" w:rsidRPr="00596FC7">
        <w:rPr>
          <w:rFonts w:eastAsia="Times New Roman"/>
          <w:b/>
          <w:sz w:val="24"/>
          <w:szCs w:val="24"/>
        </w:rPr>
        <w:t xml:space="preserve"> v. Goss</w:t>
      </w:r>
      <w:r w:rsidR="00FB4FCB" w:rsidRPr="00596FC7">
        <w:rPr>
          <w:rFonts w:eastAsia="Times New Roman"/>
          <w:sz w:val="24"/>
          <w:szCs w:val="24"/>
        </w:rPr>
        <w:t>, 266 P.3d 428 (Colo. App. 2011)</w:t>
      </w:r>
      <w:r>
        <w:rPr>
          <w:sz w:val="24"/>
          <w:szCs w:val="24"/>
        </w:rPr>
        <w:t>)</w:t>
      </w:r>
      <w:r w:rsidR="00596FC7" w:rsidRPr="00596FC7">
        <w:rPr>
          <w:sz w:val="24"/>
          <w:szCs w:val="24"/>
        </w:rPr>
        <w:t>.</w:t>
      </w:r>
      <w:r w:rsidR="00596FC7">
        <w:rPr>
          <w:sz w:val="24"/>
          <w:szCs w:val="24"/>
        </w:rPr>
        <w:t xml:space="preserve"> </w:t>
      </w:r>
      <w:r w:rsidR="00697DF2" w:rsidRPr="00596FC7">
        <w:rPr>
          <w:rFonts w:eastAsia="Times New Roman"/>
          <w:sz w:val="24"/>
          <w:szCs w:val="24"/>
        </w:rPr>
        <w:t>Although subjective motive is important in determining whether there was an ulterior purpose, it</w:t>
      </w:r>
      <w:r w:rsidR="00697DF2" w:rsidRPr="00697DF2">
        <w:rPr>
          <w:rFonts w:eastAsia="Times New Roman"/>
          <w:sz w:val="24"/>
          <w:szCs w:val="24"/>
        </w:rPr>
        <w:t xml:space="preserve"> must also be established that, viewed objectively, there was an improper use of legal process. </w:t>
      </w:r>
      <w:r w:rsidR="00697DF2" w:rsidRPr="00697DF2">
        <w:rPr>
          <w:rFonts w:eastAsia="Times New Roman"/>
          <w:b/>
          <w:sz w:val="24"/>
          <w:szCs w:val="24"/>
        </w:rPr>
        <w:t>Walker</w:t>
      </w:r>
      <w:r w:rsidR="00697DF2" w:rsidRPr="00697DF2">
        <w:rPr>
          <w:rFonts w:eastAsia="Times New Roman"/>
          <w:sz w:val="24"/>
          <w:szCs w:val="24"/>
        </w:rPr>
        <w:t>,</w:t>
      </w:r>
      <w:r w:rsidR="00697DF2" w:rsidRPr="00697DF2">
        <w:rPr>
          <w:rFonts w:eastAsia="Times New Roman"/>
          <w:b/>
          <w:sz w:val="24"/>
          <w:szCs w:val="24"/>
        </w:rPr>
        <w:t xml:space="preserve"> </w:t>
      </w:r>
      <w:r w:rsidR="00697DF2" w:rsidRPr="00697DF2">
        <w:rPr>
          <w:rFonts w:eastAsia="Times New Roman"/>
          <w:sz w:val="24"/>
          <w:szCs w:val="24"/>
        </w:rPr>
        <w:t xml:space="preserve">148 P.3d </w:t>
      </w:r>
      <w:r>
        <w:rPr>
          <w:rFonts w:eastAsia="Times New Roman"/>
          <w:sz w:val="24"/>
          <w:szCs w:val="24"/>
        </w:rPr>
        <w:t xml:space="preserve">at </w:t>
      </w:r>
      <w:r w:rsidR="00697DF2" w:rsidRPr="00697DF2">
        <w:rPr>
          <w:rFonts w:eastAsia="Times New Roman"/>
          <w:sz w:val="24"/>
          <w:szCs w:val="24"/>
        </w:rPr>
        <w:t>39</w:t>
      </w:r>
      <w:r>
        <w:rPr>
          <w:rFonts w:eastAsia="Times New Roman"/>
          <w:sz w:val="24"/>
          <w:szCs w:val="24"/>
        </w:rPr>
        <w:t>4</w:t>
      </w:r>
      <w:r w:rsidR="00B63233">
        <w:rPr>
          <w:rFonts w:eastAsia="Times New Roman"/>
          <w:sz w:val="24"/>
          <w:szCs w:val="24"/>
        </w:rPr>
        <w:t>;</w:t>
      </w:r>
      <w:r w:rsidR="00697DF2" w:rsidRPr="00697DF2">
        <w:rPr>
          <w:rFonts w:eastAsia="Times New Roman"/>
          <w:sz w:val="24"/>
          <w:szCs w:val="24"/>
        </w:rPr>
        <w:t xml:space="preserve"> </w:t>
      </w:r>
      <w:r w:rsidR="00B63233" w:rsidRPr="00B63233">
        <w:rPr>
          <w:rFonts w:eastAsia="Times New Roman"/>
          <w:i/>
          <w:sz w:val="24"/>
          <w:szCs w:val="24"/>
        </w:rPr>
        <w:t>s</w:t>
      </w:r>
      <w:r w:rsidRPr="00643891">
        <w:rPr>
          <w:rFonts w:eastAsia="Times New Roman"/>
          <w:i/>
          <w:sz w:val="24"/>
          <w:szCs w:val="24"/>
        </w:rPr>
        <w:t>ee also</w:t>
      </w:r>
      <w:r>
        <w:rPr>
          <w:rFonts w:eastAsia="Times New Roman"/>
          <w:sz w:val="24"/>
          <w:szCs w:val="24"/>
        </w:rPr>
        <w:t xml:space="preserve"> </w:t>
      </w:r>
      <w:r w:rsidRPr="00596FC7">
        <w:rPr>
          <w:rFonts w:eastAsia="Times New Roman"/>
          <w:b/>
          <w:sz w:val="24"/>
          <w:szCs w:val="24"/>
        </w:rPr>
        <w:t>Hewitt</w:t>
      </w:r>
      <w:r w:rsidRPr="00596FC7">
        <w:rPr>
          <w:rFonts w:eastAsia="Times New Roman"/>
          <w:sz w:val="24"/>
          <w:szCs w:val="24"/>
        </w:rPr>
        <w:t>,</w:t>
      </w:r>
      <w:r w:rsidRPr="00596FC7">
        <w:rPr>
          <w:rFonts w:eastAsia="Times New Roman"/>
          <w:b/>
          <w:sz w:val="24"/>
          <w:szCs w:val="24"/>
        </w:rPr>
        <w:t xml:space="preserve"> </w:t>
      </w:r>
      <w:r w:rsidRPr="00596FC7">
        <w:rPr>
          <w:rFonts w:eastAsia="Times New Roman"/>
          <w:sz w:val="24"/>
          <w:szCs w:val="24"/>
        </w:rPr>
        <w:t>154 P.3d at 414 (distinguishing between abuse of process and malicious prosecution)</w:t>
      </w:r>
      <w:r>
        <w:rPr>
          <w:rFonts w:eastAsia="Times New Roman"/>
          <w:sz w:val="24"/>
          <w:szCs w:val="24"/>
        </w:rPr>
        <w:t xml:space="preserve">; </w:t>
      </w:r>
      <w:r w:rsidRPr="00596FC7">
        <w:rPr>
          <w:rFonts w:eastAsia="Times New Roman"/>
          <w:b/>
          <w:sz w:val="24"/>
          <w:szCs w:val="24"/>
        </w:rPr>
        <w:t xml:space="preserve">Am. Guar. &amp; </w:t>
      </w:r>
      <w:proofErr w:type="spellStart"/>
      <w:r w:rsidRPr="00596FC7">
        <w:rPr>
          <w:rFonts w:eastAsia="Times New Roman"/>
          <w:b/>
          <w:sz w:val="24"/>
          <w:szCs w:val="24"/>
        </w:rPr>
        <w:t>Liab</w:t>
      </w:r>
      <w:proofErr w:type="spellEnd"/>
      <w:r w:rsidRPr="00596FC7">
        <w:rPr>
          <w:rFonts w:eastAsia="Times New Roman"/>
          <w:b/>
          <w:sz w:val="24"/>
          <w:szCs w:val="24"/>
        </w:rPr>
        <w:t>. Ins. Co. v. King</w:t>
      </w:r>
      <w:r w:rsidRPr="00596FC7">
        <w:rPr>
          <w:rFonts w:eastAsia="Times New Roman"/>
          <w:sz w:val="24"/>
          <w:szCs w:val="24"/>
        </w:rPr>
        <w:t>, 97 P.3d 161 (Colo. App. 200</w:t>
      </w:r>
      <w:r w:rsidR="00934EAD">
        <w:rPr>
          <w:rFonts w:eastAsia="Times New Roman"/>
          <w:sz w:val="24"/>
          <w:szCs w:val="24"/>
        </w:rPr>
        <w:t>3</w:t>
      </w:r>
      <w:r w:rsidRPr="00596FC7">
        <w:rPr>
          <w:rFonts w:eastAsia="Times New Roman"/>
          <w:sz w:val="24"/>
          <w:szCs w:val="24"/>
        </w:rPr>
        <w:t>)</w:t>
      </w:r>
      <w:r w:rsidR="007F5255" w:rsidRPr="007F5255">
        <w:rPr>
          <w:rFonts w:eastAsia="Times New Roman"/>
          <w:sz w:val="24"/>
          <w:szCs w:val="24"/>
        </w:rPr>
        <w:t xml:space="preserve"> </w:t>
      </w:r>
      <w:r w:rsidR="007F5255" w:rsidRPr="000C0D29">
        <w:rPr>
          <w:rFonts w:eastAsia="Times New Roman"/>
          <w:sz w:val="24"/>
          <w:szCs w:val="24"/>
        </w:rPr>
        <w:t>(use of judicial process against wife to obtain money from husband is not a legitimate objective for that process)</w:t>
      </w:r>
      <w:r>
        <w:rPr>
          <w:rFonts w:eastAsia="Times New Roman"/>
          <w:sz w:val="24"/>
          <w:szCs w:val="24"/>
        </w:rPr>
        <w:t xml:space="preserve">. </w:t>
      </w:r>
      <w:r w:rsidR="00697DF2" w:rsidRPr="00697DF2">
        <w:rPr>
          <w:rFonts w:eastAsia="Times New Roman"/>
          <w:sz w:val="24"/>
          <w:szCs w:val="24"/>
        </w:rPr>
        <w:t xml:space="preserve">Although an ulterior motive may be inferred from the wrongful use of process, the wrongful use may not be inferred from the motive. </w:t>
      </w:r>
      <w:r w:rsidR="00697DF2" w:rsidRPr="00697DF2">
        <w:rPr>
          <w:rFonts w:eastAsia="Times New Roman"/>
          <w:b/>
          <w:sz w:val="24"/>
          <w:szCs w:val="24"/>
        </w:rPr>
        <w:t>Hoffman</w:t>
      </w:r>
      <w:r w:rsidR="00697DF2" w:rsidRPr="00697DF2">
        <w:rPr>
          <w:rFonts w:eastAsia="Times New Roman"/>
          <w:sz w:val="24"/>
          <w:szCs w:val="24"/>
        </w:rPr>
        <w:t xml:space="preserve">, </w:t>
      </w:r>
      <w:r w:rsidR="00B63233" w:rsidRPr="00596FC7">
        <w:rPr>
          <w:rFonts w:eastAsia="Times New Roman"/>
          <w:sz w:val="24"/>
          <w:szCs w:val="24"/>
        </w:rPr>
        <w:t>2013 COA 146</w:t>
      </w:r>
      <w:r w:rsidR="00B63233">
        <w:rPr>
          <w:rFonts w:eastAsia="Times New Roman"/>
          <w:sz w:val="24"/>
          <w:szCs w:val="24"/>
        </w:rPr>
        <w:t xml:space="preserve">, </w:t>
      </w:r>
      <w:r w:rsidR="0098064C">
        <w:rPr>
          <w:rFonts w:eastAsia="Times New Roman"/>
          <w:sz w:val="24"/>
          <w:szCs w:val="24"/>
        </w:rPr>
        <w:t>¶ 38</w:t>
      </w:r>
      <w:r w:rsidR="00697DF2" w:rsidRPr="00697DF2">
        <w:rPr>
          <w:rFonts w:eastAsia="Times New Roman"/>
          <w:sz w:val="24"/>
          <w:szCs w:val="24"/>
        </w:rPr>
        <w:t xml:space="preserve"> (</w:t>
      </w:r>
      <w:r w:rsidR="0098064C">
        <w:rPr>
          <w:rFonts w:eastAsia="Times New Roman"/>
          <w:sz w:val="24"/>
          <w:szCs w:val="24"/>
        </w:rPr>
        <w:t>e</w:t>
      </w:r>
      <w:r w:rsidR="00697DF2"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52FE6EB5" w14:textId="0C5D451D" w:rsidR="00697DF2" w:rsidRPr="00697DF2" w:rsidRDefault="00B63233" w:rsidP="00C606CA">
      <w:pPr>
        <w:spacing w:after="240"/>
        <w:ind w:firstLine="720"/>
        <w:rPr>
          <w:rFonts w:eastAsia="Times New Roman"/>
          <w:sz w:val="24"/>
          <w:szCs w:val="24"/>
        </w:rPr>
      </w:pPr>
      <w:r>
        <w:rPr>
          <w:rFonts w:eastAsia="Times New Roman"/>
          <w:sz w:val="24"/>
          <w:szCs w:val="24"/>
        </w:rPr>
        <w:lastRenderedPageBreak/>
        <w:t>6</w:t>
      </w:r>
      <w:r w:rsidR="00697DF2" w:rsidRPr="00697DF2">
        <w:rPr>
          <w:rFonts w:eastAsia="Times New Roman"/>
          <w:sz w:val="24"/>
          <w:szCs w:val="24"/>
        </w:rPr>
        <w:t xml:space="preserve">.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00697DF2" w:rsidRPr="00697DF2">
        <w:rPr>
          <w:rFonts w:eastAsia="Times New Roman"/>
          <w:b/>
          <w:sz w:val="24"/>
          <w:szCs w:val="24"/>
        </w:rPr>
        <w:t>Protect Our M</w:t>
      </w:r>
      <w:r w:rsidR="0098064C">
        <w:rPr>
          <w:rFonts w:eastAsia="Times New Roman"/>
          <w:b/>
          <w:sz w:val="24"/>
          <w:szCs w:val="24"/>
        </w:rPr>
        <w:t>oun</w:t>
      </w:r>
      <w:r w:rsidR="00697DF2" w:rsidRPr="00697DF2">
        <w:rPr>
          <w:rFonts w:eastAsia="Times New Roman"/>
          <w:b/>
          <w:sz w:val="24"/>
          <w:szCs w:val="24"/>
        </w:rPr>
        <w:t>t</w:t>
      </w:r>
      <w:r w:rsidR="0098064C">
        <w:rPr>
          <w:rFonts w:eastAsia="Times New Roman"/>
          <w:b/>
          <w:sz w:val="24"/>
          <w:szCs w:val="24"/>
        </w:rPr>
        <w:t>ai</w:t>
      </w:r>
      <w:r w:rsidR="00697DF2" w:rsidRPr="00697DF2">
        <w:rPr>
          <w:rFonts w:eastAsia="Times New Roman"/>
          <w:b/>
          <w:sz w:val="24"/>
          <w:szCs w:val="24"/>
        </w:rPr>
        <w:t xml:space="preserve">n </w:t>
      </w:r>
      <w:proofErr w:type="spellStart"/>
      <w:r w:rsidR="00697DF2" w:rsidRPr="00697DF2">
        <w:rPr>
          <w:rFonts w:eastAsia="Times New Roman"/>
          <w:b/>
          <w:sz w:val="24"/>
          <w:szCs w:val="24"/>
        </w:rPr>
        <w:t>Env’t</w:t>
      </w:r>
      <w:proofErr w:type="spellEnd"/>
      <w:r w:rsidR="00697DF2" w:rsidRPr="00697DF2">
        <w:rPr>
          <w:rFonts w:eastAsia="Times New Roman"/>
          <w:b/>
          <w:sz w:val="24"/>
          <w:szCs w:val="24"/>
        </w:rPr>
        <w:t>, Inc. v. District Court</w:t>
      </w:r>
      <w:r w:rsidR="00697DF2" w:rsidRPr="00697DF2">
        <w:rPr>
          <w:rFonts w:eastAsia="Times New Roman"/>
          <w:sz w:val="24"/>
          <w:szCs w:val="24"/>
        </w:rPr>
        <w:t>, 677 P.2d 1361 (Colo. 1984) (“</w:t>
      </w:r>
      <w:r w:rsidR="00697DF2" w:rsidRPr="00697DF2">
        <w:rPr>
          <w:rFonts w:eastAsia="Times New Roman"/>
          <w:b/>
          <w:sz w:val="24"/>
          <w:szCs w:val="24"/>
        </w:rPr>
        <w:t>POME</w:t>
      </w:r>
      <w:r w:rsidR="00697DF2" w:rsidRPr="00697DF2">
        <w:rPr>
          <w:rFonts w:eastAsia="Times New Roman"/>
          <w:sz w:val="24"/>
          <w:szCs w:val="24"/>
        </w:rPr>
        <w:t>”)</w:t>
      </w:r>
      <w:r w:rsidR="0098064C">
        <w:rPr>
          <w:rFonts w:eastAsia="Times New Roman"/>
          <w:sz w:val="24"/>
          <w:szCs w:val="24"/>
        </w:rPr>
        <w:t>;</w:t>
      </w:r>
      <w:r w:rsidR="00697DF2" w:rsidRPr="00697DF2">
        <w:rPr>
          <w:rFonts w:eastAsia="Times New Roman"/>
          <w:sz w:val="24"/>
          <w:szCs w:val="24"/>
        </w:rPr>
        <w:t xml:space="preserve"> </w:t>
      </w:r>
      <w:r w:rsidR="0098064C">
        <w:rPr>
          <w:rFonts w:eastAsia="Times New Roman"/>
          <w:i/>
          <w:sz w:val="24"/>
          <w:szCs w:val="24"/>
        </w:rPr>
        <w:t>s</w:t>
      </w:r>
      <w:r w:rsidR="00697DF2" w:rsidRPr="00697DF2">
        <w:rPr>
          <w:rFonts w:eastAsia="Times New Roman"/>
          <w:i/>
          <w:sz w:val="24"/>
          <w:szCs w:val="24"/>
        </w:rPr>
        <w:t>ee also</w:t>
      </w:r>
      <w:r w:rsidR="00697DF2" w:rsidRPr="00697DF2">
        <w:rPr>
          <w:rFonts w:eastAsia="Times New Roman"/>
          <w:sz w:val="24"/>
          <w:szCs w:val="24"/>
        </w:rPr>
        <w:t xml:space="preserve"> </w:t>
      </w:r>
      <w:r w:rsidR="00697DF2" w:rsidRPr="00697DF2">
        <w:rPr>
          <w:rFonts w:eastAsia="Times New Roman"/>
          <w:b/>
          <w:bCs/>
          <w:sz w:val="24"/>
          <w:szCs w:val="24"/>
        </w:rPr>
        <w:t>General Steel Domestic Sales v. Bacheller</w:t>
      </w:r>
      <w:r w:rsidR="00697DF2" w:rsidRPr="00697DF2">
        <w:rPr>
          <w:rFonts w:eastAsia="Times New Roman"/>
          <w:sz w:val="24"/>
          <w:szCs w:val="24"/>
        </w:rPr>
        <w:t xml:space="preserve">, </w:t>
      </w:r>
      <w:r w:rsidR="00F35933">
        <w:rPr>
          <w:rFonts w:eastAsia="Times New Roman"/>
          <w:sz w:val="24"/>
          <w:szCs w:val="24"/>
        </w:rPr>
        <w:t xml:space="preserve">2012 CO 68, ¶ 26, </w:t>
      </w:r>
      <w:r w:rsidR="00697DF2"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00697DF2" w:rsidRPr="00697DF2">
        <w:rPr>
          <w:rFonts w:eastAsia="Times New Roman"/>
          <w:sz w:val="24"/>
          <w:szCs w:val="24"/>
        </w:rPr>
        <w:t>lacked any cognizable basis in law</w:t>
      </w:r>
      <w:r w:rsidR="00F35933">
        <w:rPr>
          <w:rFonts w:eastAsia="Times New Roman"/>
          <w:sz w:val="24"/>
          <w:szCs w:val="24"/>
        </w:rPr>
        <w:t xml:space="preserve"> for their assertion</w:t>
      </w:r>
      <w:r w:rsidR="00697DF2" w:rsidRPr="00697DF2">
        <w:rPr>
          <w:rFonts w:eastAsia="Times New Roman"/>
          <w:sz w:val="24"/>
          <w:szCs w:val="24"/>
        </w:rPr>
        <w:t xml:space="preserve">; </w:t>
      </w:r>
      <w:r w:rsidR="00F35933">
        <w:rPr>
          <w:rFonts w:eastAsia="Times New Roman"/>
          <w:sz w:val="24"/>
          <w:szCs w:val="24"/>
        </w:rPr>
        <w:t xml:space="preserve">and </w:t>
      </w:r>
      <w:r w:rsidR="00697DF2" w:rsidRPr="00697DF2">
        <w:rPr>
          <w:rFonts w:eastAsia="Times New Roman"/>
          <w:sz w:val="24"/>
          <w:szCs w:val="24"/>
        </w:rPr>
        <w:t xml:space="preserve">(2) 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00697DF2" w:rsidRPr="00697DF2">
        <w:rPr>
          <w:rFonts w:eastAsia="Times New Roman"/>
          <w:sz w:val="24"/>
          <w:szCs w:val="24"/>
        </w:rPr>
        <w:t xml:space="preserve">affect a legal interest of the plaintiff.” </w:t>
      </w:r>
      <w:r w:rsidR="00697DF2" w:rsidRPr="00697DF2">
        <w:rPr>
          <w:rFonts w:eastAsia="Times New Roman"/>
          <w:b/>
          <w:sz w:val="24"/>
          <w:szCs w:val="24"/>
        </w:rPr>
        <w:t>POME</w:t>
      </w:r>
      <w:r w:rsidR="00697DF2"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00697DF2" w:rsidRPr="00697DF2">
        <w:rPr>
          <w:rFonts w:eastAsia="Times New Roman"/>
          <w:b/>
          <w:bCs/>
          <w:sz w:val="24"/>
          <w:szCs w:val="24"/>
        </w:rPr>
        <w:t>Cal</w:t>
      </w:r>
      <w:r w:rsidR="0092062B">
        <w:rPr>
          <w:rFonts w:eastAsia="Times New Roman"/>
          <w:b/>
          <w:bCs/>
          <w:sz w:val="24"/>
          <w:szCs w:val="24"/>
        </w:rPr>
        <w:t>.</w:t>
      </w:r>
      <w:r w:rsidR="00697DF2" w:rsidRPr="00697DF2">
        <w:rPr>
          <w:rFonts w:eastAsia="Times New Roman"/>
          <w:b/>
          <w:bCs/>
          <w:sz w:val="24"/>
          <w:szCs w:val="24"/>
        </w:rPr>
        <w:t xml:space="preserve"> Motor Transp</w:t>
      </w:r>
      <w:r w:rsidR="0092062B">
        <w:rPr>
          <w:rFonts w:eastAsia="Times New Roman"/>
          <w:b/>
          <w:bCs/>
          <w:sz w:val="24"/>
          <w:szCs w:val="24"/>
        </w:rPr>
        <w:t>.</w:t>
      </w:r>
      <w:r w:rsidR="00697DF2" w:rsidRPr="00697DF2">
        <w:rPr>
          <w:rFonts w:eastAsia="Times New Roman"/>
          <w:b/>
          <w:bCs/>
          <w:sz w:val="24"/>
          <w:szCs w:val="24"/>
        </w:rPr>
        <w:t xml:space="preserve"> Co</w:t>
      </w:r>
      <w:r w:rsidR="00697DF2" w:rsidRPr="00697DF2">
        <w:rPr>
          <w:rFonts w:eastAsia="Times New Roman"/>
          <w:b/>
          <w:bCs/>
          <w:i/>
          <w:iCs/>
          <w:sz w:val="24"/>
          <w:szCs w:val="24"/>
        </w:rPr>
        <w:t>.</w:t>
      </w:r>
      <w:r w:rsidR="00697DF2" w:rsidRPr="00697DF2">
        <w:rPr>
          <w:rFonts w:eastAsia="Times New Roman"/>
          <w:b/>
          <w:bCs/>
          <w:iCs/>
          <w:sz w:val="24"/>
          <w:szCs w:val="24"/>
        </w:rPr>
        <w:t xml:space="preserve"> v. Trucking Unlimited</w:t>
      </w:r>
      <w:r w:rsidR="00697DF2" w:rsidRPr="00697DF2">
        <w:rPr>
          <w:rFonts w:eastAsia="Times New Roman"/>
          <w:bCs/>
          <w:iCs/>
          <w:sz w:val="24"/>
          <w:szCs w:val="24"/>
        </w:rPr>
        <w:t>,</w:t>
      </w:r>
      <w:r w:rsidR="00697DF2"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00697DF2" w:rsidRPr="00697DF2">
        <w:rPr>
          <w:rFonts w:eastAsia="Times New Roman"/>
          <w:b/>
          <w:bCs/>
          <w:sz w:val="24"/>
          <w:szCs w:val="24"/>
        </w:rPr>
        <w:t>General Steel</w:t>
      </w:r>
      <w:r w:rsidR="00697DF2" w:rsidRPr="00697DF2">
        <w:rPr>
          <w:rFonts w:eastAsia="Times New Roman"/>
          <w:sz w:val="24"/>
          <w:szCs w:val="24"/>
        </w:rPr>
        <w:t xml:space="preserve">, </w:t>
      </w:r>
      <w:r w:rsidR="0092062B">
        <w:rPr>
          <w:rFonts w:eastAsia="Times New Roman"/>
          <w:sz w:val="24"/>
          <w:szCs w:val="24"/>
        </w:rPr>
        <w:t>¶ 23</w:t>
      </w:r>
      <w:r w:rsidR="00697DF2" w:rsidRPr="00697DF2">
        <w:rPr>
          <w:rFonts w:eastAsia="Times New Roman"/>
          <w:sz w:val="24"/>
          <w:szCs w:val="24"/>
        </w:rPr>
        <w:t>.</w:t>
      </w:r>
    </w:p>
    <w:p w14:paraId="05E9E5C8" w14:textId="7131283F" w:rsidR="00697DF2" w:rsidRPr="00697DF2" w:rsidRDefault="006815DE" w:rsidP="00C606CA">
      <w:pPr>
        <w:spacing w:after="240"/>
        <w:ind w:firstLine="720"/>
        <w:rPr>
          <w:rFonts w:eastAsia="Times New Roman"/>
          <w:sz w:val="24"/>
          <w:szCs w:val="24"/>
        </w:rPr>
      </w:pPr>
      <w:r>
        <w:rPr>
          <w:rFonts w:eastAsia="Times New Roman"/>
          <w:sz w:val="24"/>
          <w:szCs w:val="24"/>
        </w:rPr>
        <w:t>7</w:t>
      </w:r>
      <w:r w:rsidR="00697DF2" w:rsidRPr="00697DF2">
        <w:rPr>
          <w:rFonts w:eastAsia="Times New Roman"/>
          <w:sz w:val="24"/>
          <w:szCs w:val="24"/>
        </w:rPr>
        <w:t xml:space="preserve">.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does not apply where the alleged abuse of process involves a purely private as opposed to a public dispute. </w:t>
      </w:r>
      <w:r w:rsidR="00697DF2" w:rsidRPr="00697DF2">
        <w:rPr>
          <w:rFonts w:eastAsia="Times New Roman"/>
          <w:b/>
          <w:bCs/>
          <w:sz w:val="24"/>
          <w:szCs w:val="24"/>
        </w:rPr>
        <w:t>Boyer v. Health Grades, Inc.</w:t>
      </w:r>
      <w:r w:rsidR="00697DF2" w:rsidRPr="00697DF2">
        <w:rPr>
          <w:rFonts w:eastAsia="Times New Roman"/>
          <w:sz w:val="24"/>
          <w:szCs w:val="24"/>
        </w:rPr>
        <w:t>, 2015 CO 40</w:t>
      </w:r>
      <w:r w:rsidR="00F35933">
        <w:rPr>
          <w:rFonts w:eastAsia="Times New Roman"/>
          <w:sz w:val="24"/>
          <w:szCs w:val="24"/>
        </w:rPr>
        <w:t>, ¶ 15, 359 P.3d 25, 29</w:t>
      </w:r>
      <w:r w:rsidR="00697DF2" w:rsidRPr="00697DF2">
        <w:rPr>
          <w:rFonts w:eastAsia="Times New Roman"/>
          <w:sz w:val="24"/>
          <w:szCs w:val="24"/>
        </w:rPr>
        <w:t xml:space="preserve"> (finding the heightened standard articulated in </w:t>
      </w:r>
      <w:r w:rsidR="00697DF2" w:rsidRPr="00697DF2">
        <w:rPr>
          <w:rFonts w:eastAsia="Times New Roman"/>
          <w:b/>
          <w:bCs/>
          <w:sz w:val="24"/>
          <w:szCs w:val="24"/>
        </w:rPr>
        <w:t>POME</w:t>
      </w:r>
      <w:r w:rsidR="00697DF2"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00697DF2" w:rsidRPr="00697DF2">
        <w:rPr>
          <w:rFonts w:eastAsia="Times New Roman"/>
          <w:b/>
          <w:bCs/>
          <w:sz w:val="24"/>
          <w:szCs w:val="24"/>
        </w:rPr>
        <w:t>General Steel</w:t>
      </w:r>
      <w:r w:rsidR="00697DF2" w:rsidRPr="00697DF2">
        <w:rPr>
          <w:rFonts w:eastAsia="Times New Roman"/>
          <w:sz w:val="24"/>
          <w:szCs w:val="24"/>
        </w:rPr>
        <w:t>,</w:t>
      </w:r>
      <w:r w:rsidR="00F35933">
        <w:rPr>
          <w:rFonts w:eastAsia="Times New Roman"/>
          <w:sz w:val="24"/>
          <w:szCs w:val="24"/>
        </w:rPr>
        <w:t xml:space="preserve"> 2012 CO 68,</w:t>
      </w:r>
      <w:r w:rsidR="00697DF2" w:rsidRPr="00697DF2">
        <w:rPr>
          <w:rFonts w:eastAsia="Times New Roman"/>
          <w:sz w:val="24"/>
          <w:szCs w:val="24"/>
        </w:rPr>
        <w:t xml:space="preserve"> </w:t>
      </w:r>
      <w:r w:rsidR="00F35933">
        <w:rPr>
          <w:rFonts w:eastAsia="Times New Roman"/>
          <w:sz w:val="24"/>
          <w:szCs w:val="24"/>
        </w:rPr>
        <w:t>¶ 32</w:t>
      </w:r>
      <w:r w:rsidR="00697DF2" w:rsidRPr="00697DF2">
        <w:rPr>
          <w:rFonts w:eastAsia="Times New Roman"/>
          <w:sz w:val="24"/>
          <w:szCs w:val="24"/>
        </w:rPr>
        <w:t xml:space="preserve"> (declining to extend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where the underlying alleged petitioning activity was the filing of an arbitration complaint in a purely private dispute). </w:t>
      </w:r>
      <w:r w:rsidR="00697DF2" w:rsidRPr="00697DF2">
        <w:rPr>
          <w:rFonts w:eastAsia="Times New Roman"/>
          <w:i/>
          <w:iCs/>
          <w:sz w:val="24"/>
          <w:szCs w:val="24"/>
        </w:rPr>
        <w:t xml:space="preserve">But see </w:t>
      </w:r>
      <w:r w:rsidR="00697DF2" w:rsidRPr="00697DF2">
        <w:rPr>
          <w:rFonts w:eastAsia="Times New Roman"/>
          <w:b/>
          <w:bCs/>
          <w:sz w:val="24"/>
          <w:szCs w:val="24"/>
        </w:rPr>
        <w:t>In re</w:t>
      </w:r>
      <w:r w:rsidR="00697DF2" w:rsidRPr="00697DF2">
        <w:rPr>
          <w:rFonts w:eastAsia="Times New Roman"/>
          <w:b/>
          <w:bCs/>
          <w:iCs/>
          <w:sz w:val="24"/>
          <w:szCs w:val="24"/>
        </w:rPr>
        <w:t xml:space="preserve"> </w:t>
      </w:r>
      <w:r w:rsidR="00697DF2" w:rsidRPr="00697DF2">
        <w:rPr>
          <w:rFonts w:eastAsia="Times New Roman"/>
          <w:b/>
          <w:bCs/>
          <w:sz w:val="24"/>
          <w:szCs w:val="24"/>
        </w:rPr>
        <w:t>Foster</w:t>
      </w:r>
      <w:r w:rsidR="00697DF2" w:rsidRPr="00697DF2">
        <w:rPr>
          <w:rFonts w:eastAsia="Times New Roman"/>
          <w:iCs/>
          <w:sz w:val="24"/>
          <w:szCs w:val="24"/>
        </w:rPr>
        <w:t xml:space="preserve">, </w:t>
      </w:r>
      <w:r w:rsidR="00697DF2" w:rsidRPr="00697DF2">
        <w:rPr>
          <w:rFonts w:eastAsia="Times New Roman"/>
          <w:sz w:val="24"/>
          <w:szCs w:val="24"/>
        </w:rPr>
        <w:t xml:space="preserve">253 P.3d 1244 (Colo. 2011) (concluding that First Amendment and due process concerns identified in </w:t>
      </w:r>
      <w:r w:rsidR="00697DF2" w:rsidRPr="00697DF2">
        <w:rPr>
          <w:rFonts w:eastAsia="Times New Roman"/>
          <w:b/>
          <w:sz w:val="24"/>
          <w:szCs w:val="24"/>
        </w:rPr>
        <w:t>POME</w:t>
      </w:r>
      <w:r w:rsidR="00697DF2" w:rsidRPr="00697DF2">
        <w:rPr>
          <w:rFonts w:eastAsia="Times New Roman"/>
          <w:sz w:val="24"/>
          <w:szCs w:val="24"/>
        </w:rPr>
        <w:t xml:space="preserve"> are equally applicable in the context of an attorney discipline case as they are in a civil case). </w:t>
      </w:r>
    </w:p>
    <w:p w14:paraId="7920DCD4" w14:textId="18376480" w:rsidR="00697DF2" w:rsidRPr="00697DF2" w:rsidRDefault="006815DE" w:rsidP="00C606CA">
      <w:pPr>
        <w:spacing w:after="240"/>
        <w:ind w:firstLine="720"/>
        <w:rPr>
          <w:rFonts w:eastAsia="Times New Roman"/>
          <w:sz w:val="24"/>
          <w:szCs w:val="24"/>
        </w:rPr>
      </w:pPr>
      <w:r>
        <w:rPr>
          <w:rFonts w:eastAsia="Times New Roman"/>
          <w:sz w:val="24"/>
          <w:szCs w:val="24"/>
        </w:rPr>
        <w:t>8</w:t>
      </w:r>
      <w:r w:rsidR="00697DF2" w:rsidRPr="00697DF2">
        <w:rPr>
          <w:rFonts w:eastAsia="Times New Roman"/>
          <w:sz w:val="24"/>
          <w:szCs w:val="24"/>
        </w:rPr>
        <w:t>. Malic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is not an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ss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ntial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m</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for liability for abus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of proc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ss. </w:t>
      </w:r>
      <w:r w:rsidR="00697DF2" w:rsidRPr="00697DF2">
        <w:rPr>
          <w:rFonts w:eastAsia="Times New Roman"/>
          <w:b/>
          <w:sz w:val="24"/>
          <w:szCs w:val="24"/>
        </w:rPr>
        <w:t>Martin</w:t>
      </w:r>
      <w:smartTag w:uri="urn:schemas-microsoft-com:office:smarttags" w:element="PersonName">
        <w:r w:rsidR="00697DF2" w:rsidRPr="00697DF2">
          <w:rPr>
            <w:rFonts w:eastAsia="Times New Roman"/>
            <w:b/>
            <w:sz w:val="24"/>
            <w:szCs w:val="24"/>
          </w:rPr>
          <w:t>e</w:t>
        </w:r>
      </w:smartTag>
      <w:r w:rsidR="00697DF2" w:rsidRPr="00697DF2">
        <w:rPr>
          <w:rFonts w:eastAsia="Times New Roman"/>
          <w:b/>
          <w:sz w:val="24"/>
          <w:szCs w:val="24"/>
        </w:rPr>
        <w:t xml:space="preserve">z v. </w:t>
      </w:r>
      <w:proofErr w:type="spellStart"/>
      <w:r w:rsidR="00697DF2" w:rsidRPr="00697DF2">
        <w:rPr>
          <w:rFonts w:eastAsia="Times New Roman"/>
          <w:b/>
          <w:sz w:val="24"/>
          <w:szCs w:val="24"/>
        </w:rPr>
        <w:t>Cont</w:t>
      </w:r>
      <w:r w:rsidR="0092062B">
        <w:rPr>
          <w:rFonts w:eastAsia="Times New Roman"/>
          <w:b/>
          <w:sz w:val="24"/>
          <w:szCs w:val="24"/>
        </w:rPr>
        <w:t>’</w:t>
      </w:r>
      <w:r w:rsidR="00697DF2" w:rsidRPr="00697DF2">
        <w:rPr>
          <w:rFonts w:eastAsia="Times New Roman"/>
          <w:b/>
          <w:sz w:val="24"/>
          <w:szCs w:val="24"/>
        </w:rPr>
        <w:t>l</w:t>
      </w:r>
      <w:proofErr w:type="spellEnd"/>
      <w:r w:rsidR="00697DF2" w:rsidRPr="00697DF2">
        <w:rPr>
          <w:rFonts w:eastAsia="Times New Roman"/>
          <w:b/>
          <w:sz w:val="24"/>
          <w:szCs w:val="24"/>
        </w:rPr>
        <w:t xml:space="preserve"> Enter.</w:t>
      </w:r>
      <w:r w:rsidR="00697DF2" w:rsidRPr="00697DF2">
        <w:rPr>
          <w:rFonts w:eastAsia="Times New Roman"/>
          <w:sz w:val="24"/>
          <w:szCs w:val="24"/>
        </w:rPr>
        <w:t>, 697 P.2d 789 (</w:t>
      </w:r>
      <w:r w:rsidR="00E87248">
        <w:rPr>
          <w:rFonts w:eastAsia="Times New Roman"/>
          <w:sz w:val="24"/>
          <w:szCs w:val="24"/>
        </w:rPr>
        <w:t>Colo. App.</w:t>
      </w:r>
      <w:r w:rsidR="00697DF2" w:rsidRPr="00697DF2">
        <w:rPr>
          <w:rFonts w:eastAsia="Times New Roman"/>
          <w:sz w:val="24"/>
          <w:szCs w:val="24"/>
        </w:rPr>
        <w:t xml:space="preserve"> 1984), </w:t>
      </w:r>
      <w:r w:rsidR="00697DF2" w:rsidRPr="00697DF2">
        <w:rPr>
          <w:rFonts w:eastAsia="Times New Roman"/>
          <w:i/>
          <w:sz w:val="24"/>
          <w:szCs w:val="24"/>
        </w:rPr>
        <w:t xml:space="preserve">aff’d in part, </w:t>
      </w:r>
      <w:proofErr w:type="spellStart"/>
      <w:r w:rsidR="00697DF2" w:rsidRPr="00697DF2">
        <w:rPr>
          <w:rFonts w:eastAsia="Times New Roman"/>
          <w:i/>
          <w:sz w:val="24"/>
          <w:szCs w:val="24"/>
        </w:rPr>
        <w:t>r</w:t>
      </w:r>
      <w:smartTag w:uri="urn:schemas-microsoft-com:office:smarttags" w:element="PersonName">
        <w:r w:rsidR="00697DF2" w:rsidRPr="00697DF2">
          <w:rPr>
            <w:rFonts w:eastAsia="Times New Roman"/>
            <w:i/>
            <w:sz w:val="24"/>
            <w:szCs w:val="24"/>
          </w:rPr>
          <w:t>e</w:t>
        </w:r>
      </w:smartTag>
      <w:r w:rsidR="00697DF2" w:rsidRPr="00697DF2">
        <w:rPr>
          <w:rFonts w:eastAsia="Times New Roman"/>
          <w:i/>
          <w:sz w:val="24"/>
          <w:szCs w:val="24"/>
        </w:rPr>
        <w:t>v’d</w:t>
      </w:r>
      <w:proofErr w:type="spellEnd"/>
      <w:r w:rsidR="00697DF2" w:rsidRPr="00697DF2">
        <w:rPr>
          <w:rFonts w:eastAsia="Times New Roman"/>
          <w:i/>
          <w:sz w:val="24"/>
          <w:szCs w:val="24"/>
        </w:rPr>
        <w:t xml:space="preserve"> in part on other grounds</w:t>
      </w:r>
      <w:r w:rsidR="00697DF2" w:rsidRPr="00697DF2">
        <w:rPr>
          <w:rFonts w:eastAsia="Times New Roman"/>
          <w:sz w:val="24"/>
          <w:szCs w:val="24"/>
        </w:rPr>
        <w:t>, 730 P.2d 308 (</w:t>
      </w:r>
      <w:smartTag w:uri="urn:schemas-microsoft-com:office:smarttags" w:element="place">
        <w:smartTag w:uri="urn:schemas-microsoft-com:office:smarttags" w:element="State">
          <w:r w:rsidR="00697DF2" w:rsidRPr="00697DF2">
            <w:rPr>
              <w:rFonts w:eastAsia="Times New Roman"/>
              <w:sz w:val="24"/>
              <w:szCs w:val="24"/>
            </w:rPr>
            <w:t>Colo.</w:t>
          </w:r>
        </w:smartTag>
      </w:smartTag>
      <w:r w:rsidR="00697DF2" w:rsidRPr="00697DF2">
        <w:rPr>
          <w:rFonts w:eastAsia="Times New Roman"/>
          <w:sz w:val="24"/>
          <w:szCs w:val="24"/>
        </w:rPr>
        <w:t xml:space="preserve"> 1986). It is suffici</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if 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d</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f</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ndant’s principal purpos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was oth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than a prop</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gal on</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t>
      </w:r>
      <w:proofErr w:type="spellStart"/>
      <w:r w:rsidR="00697DF2" w:rsidRPr="00697DF2">
        <w:rPr>
          <w:rFonts w:eastAsia="Times New Roman"/>
          <w:b/>
          <w:sz w:val="24"/>
          <w:szCs w:val="24"/>
        </w:rPr>
        <w:t>Salstrom</w:t>
      </w:r>
      <w:proofErr w:type="spellEnd"/>
      <w:r w:rsidR="00B63233">
        <w:rPr>
          <w:rFonts w:eastAsia="Times New Roman"/>
          <w:b/>
          <w:sz w:val="24"/>
          <w:szCs w:val="24"/>
        </w:rPr>
        <w:t xml:space="preserve"> v. Starke</w:t>
      </w:r>
      <w:r w:rsidR="00697DF2" w:rsidRPr="00697DF2">
        <w:rPr>
          <w:rFonts w:eastAsia="Times New Roman"/>
          <w:sz w:val="24"/>
          <w:szCs w:val="24"/>
        </w:rPr>
        <w:t xml:space="preserve">, 670 P.2d </w:t>
      </w:r>
      <w:r w:rsidR="00B63233">
        <w:rPr>
          <w:rFonts w:eastAsia="Times New Roman"/>
          <w:sz w:val="24"/>
          <w:szCs w:val="24"/>
        </w:rPr>
        <w:t>809</w:t>
      </w:r>
      <w:r w:rsidR="00697DF2" w:rsidRPr="00697DF2">
        <w:rPr>
          <w:rFonts w:eastAsia="Times New Roman"/>
          <w:sz w:val="24"/>
          <w:szCs w:val="24"/>
        </w:rPr>
        <w:t xml:space="preserve"> </w:t>
      </w:r>
      <w:r w:rsidR="00B63233">
        <w:rPr>
          <w:rFonts w:eastAsia="Times New Roman"/>
          <w:sz w:val="24"/>
          <w:szCs w:val="24"/>
        </w:rPr>
        <w:t xml:space="preserve">(Colo. App. 1983) </w:t>
      </w:r>
      <w:r w:rsidR="00697DF2" w:rsidRPr="00697DF2">
        <w:rPr>
          <w:rFonts w:eastAsia="Times New Roman"/>
          <w:sz w:val="24"/>
          <w:szCs w:val="24"/>
        </w:rPr>
        <w:t xml:space="preserve">(jury could reasonably have found plaintiff liable on counterclaim for abuse of process for having intentionally filed, for an “ulterior purpose,” </w:t>
      </w:r>
      <w:proofErr w:type="spellStart"/>
      <w:r w:rsidR="00697DF2" w:rsidRPr="004C7C75">
        <w:rPr>
          <w:rFonts w:eastAsia="Times New Roman"/>
          <w:sz w:val="24"/>
          <w:szCs w:val="24"/>
        </w:rPr>
        <w:t>lis</w:t>
      </w:r>
      <w:proofErr w:type="spellEnd"/>
      <w:r w:rsidR="00697DF2" w:rsidRPr="004C7C75">
        <w:rPr>
          <w:rFonts w:eastAsia="Times New Roman"/>
          <w:sz w:val="24"/>
          <w:szCs w:val="24"/>
        </w:rPr>
        <w:t xml:space="preserve"> </w:t>
      </w:r>
      <w:proofErr w:type="spellStart"/>
      <w:r w:rsidR="00697DF2" w:rsidRPr="004C7C75">
        <w:rPr>
          <w:rFonts w:eastAsia="Times New Roman"/>
          <w:sz w:val="24"/>
          <w:szCs w:val="24"/>
        </w:rPr>
        <w:t>pendens</w:t>
      </w:r>
      <w:proofErr w:type="spellEnd"/>
      <w:r w:rsidR="00697DF2" w:rsidRPr="00697DF2">
        <w:rPr>
          <w:rFonts w:eastAsia="Times New Roman"/>
          <w:i/>
          <w:sz w:val="24"/>
          <w:szCs w:val="24"/>
        </w:rPr>
        <w:t xml:space="preserve"> </w:t>
      </w:r>
      <w:r w:rsidR="00697DF2"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0E2B8D61" w:rsidR="00697DF2" w:rsidRPr="009E3DA4" w:rsidRDefault="00697DF2" w:rsidP="00697DF2">
      <w:pPr>
        <w:spacing w:after="240"/>
        <w:ind w:left="720" w:hanging="720"/>
        <w:rPr>
          <w:rFonts w:eastAsia="Times New Roman"/>
          <w:b/>
          <w:sz w:val="24"/>
          <w:szCs w:val="24"/>
        </w:rPr>
      </w:pPr>
      <w:bookmarkStart w:id="11" w:name="a17_11"/>
      <w:bookmarkEnd w:id="11"/>
      <w:r w:rsidRPr="00697DF2">
        <w:rPr>
          <w:rFonts w:eastAsia="Times New Roman"/>
          <w:b/>
          <w:sz w:val="24"/>
          <w:szCs w:val="24"/>
        </w:rPr>
        <w:lastRenderedPageBreak/>
        <w:t xml:space="preserve">17:11 </w:t>
      </w:r>
      <w:r w:rsidRPr="00697DF2">
        <w:rPr>
          <w:rFonts w:eastAsia="Times New Roman"/>
          <w:b/>
          <w:sz w:val="24"/>
          <w:szCs w:val="24"/>
        </w:rPr>
        <w:tab/>
        <w:t>ACTUAL DAMAGES</w:t>
      </w:r>
    </w:p>
    <w:p w14:paraId="646DDBA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181F8E8" w:rsidR="00C11341"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w:t>
      </w:r>
      <w:proofErr w:type="spellStart"/>
      <w:r w:rsidRPr="00697DF2">
        <w:rPr>
          <w:rFonts w:eastAsia="Times New Roman"/>
          <w:b/>
          <w:sz w:val="24"/>
          <w:szCs w:val="24"/>
        </w:rPr>
        <w:t>Comput</w:t>
      </w:r>
      <w:proofErr w:type="spellEnd"/>
      <w:r w:rsidR="001E0B88">
        <w:rPr>
          <w:rFonts w:eastAsia="Times New Roman"/>
          <w:b/>
          <w:sz w:val="24"/>
          <w:szCs w:val="24"/>
        </w:rPr>
        <w:t>.</w:t>
      </w:r>
      <w:r w:rsidRPr="00697DF2">
        <w:rPr>
          <w:rFonts w:eastAsia="Times New Roman"/>
          <w:b/>
          <w:sz w:val="24"/>
          <w:szCs w:val="24"/>
        </w:rPr>
        <w:t xml:space="preserve"> </w:t>
      </w:r>
      <w:proofErr w:type="spellStart"/>
      <w:r w:rsidRPr="00697DF2">
        <w:rPr>
          <w:rFonts w:eastAsia="Times New Roman"/>
          <w:b/>
          <w:sz w:val="24"/>
          <w:szCs w:val="24"/>
        </w:rPr>
        <w:t>Servs</w:t>
      </w:r>
      <w:proofErr w:type="spellEnd"/>
      <w:r w:rsidRPr="00697DF2">
        <w:rPr>
          <w:rFonts w:eastAsia="Times New Roman"/>
          <w:b/>
          <w:sz w:val="24"/>
          <w:szCs w:val="24"/>
        </w:rPr>
        <w:t>.,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p w14:paraId="7D03A840" w14:textId="77777777" w:rsidR="005B7CCD" w:rsidRDefault="005B7CCD">
      <w:pPr>
        <w:rPr>
          <w:rFonts w:eastAsia="Times New Roman"/>
          <w:sz w:val="24"/>
          <w:szCs w:val="24"/>
        </w:rPr>
      </w:pPr>
      <w:r>
        <w:rPr>
          <w:rFonts w:eastAsia="Times New Roman"/>
          <w:sz w:val="24"/>
          <w:szCs w:val="24"/>
        </w:rPr>
        <w:br w:type="page"/>
      </w:r>
    </w:p>
    <w:p w14:paraId="105A9710" w14:textId="2FD5D695" w:rsidR="005B7CCD" w:rsidRPr="009E3DA4" w:rsidRDefault="005B7CCD" w:rsidP="005B7CCD">
      <w:pPr>
        <w:spacing w:after="240"/>
        <w:ind w:left="720" w:hanging="720"/>
        <w:rPr>
          <w:rFonts w:eastAsia="Times New Roman"/>
          <w:b/>
          <w:sz w:val="24"/>
          <w:szCs w:val="24"/>
        </w:rPr>
      </w:pPr>
      <w:bookmarkStart w:id="12" w:name="a17_12"/>
      <w:bookmarkEnd w:id="12"/>
      <w:r w:rsidRPr="00697DF2">
        <w:rPr>
          <w:rFonts w:eastAsia="Times New Roman"/>
          <w:b/>
          <w:sz w:val="24"/>
          <w:szCs w:val="24"/>
        </w:rPr>
        <w:lastRenderedPageBreak/>
        <w:t>17:1</w:t>
      </w:r>
      <w:r>
        <w:rPr>
          <w:rFonts w:eastAsia="Times New Roman"/>
          <w:b/>
          <w:sz w:val="24"/>
          <w:szCs w:val="24"/>
        </w:rPr>
        <w:t>2</w:t>
      </w:r>
      <w:r w:rsidRPr="00697DF2">
        <w:rPr>
          <w:rFonts w:eastAsia="Times New Roman"/>
          <w:b/>
          <w:sz w:val="24"/>
          <w:szCs w:val="24"/>
        </w:rPr>
        <w:tab/>
      </w:r>
      <w:r w:rsidRPr="004A228E">
        <w:rPr>
          <w:rFonts w:eastAsia="Times New Roman"/>
          <w:b/>
          <w:sz w:val="24"/>
          <w:szCs w:val="24"/>
        </w:rPr>
        <w:t>ULTERIOR PURPOSE — DEFINED</w:t>
      </w:r>
    </w:p>
    <w:p w14:paraId="337A628B" w14:textId="77777777" w:rsidR="005B7CCD" w:rsidRPr="005B7CCD" w:rsidRDefault="005B7CCD" w:rsidP="005B7CCD">
      <w:pPr>
        <w:spacing w:after="240"/>
        <w:ind w:firstLine="720"/>
        <w:rPr>
          <w:rFonts w:eastAsia="Times New Roman"/>
          <w:b/>
          <w:sz w:val="24"/>
          <w:szCs w:val="24"/>
        </w:rPr>
      </w:pPr>
      <w:r w:rsidRPr="005B7CCD">
        <w:rPr>
          <w:rFonts w:eastAsia="Times New Roman"/>
          <w:b/>
          <w:sz w:val="24"/>
          <w:szCs w:val="24"/>
        </w:rPr>
        <w:t>An ulterior purpose is one that the legal proceeding was not designed to accomplish.</w:t>
      </w:r>
    </w:p>
    <w:p w14:paraId="19A32907" w14:textId="77777777" w:rsidR="005B7CCD" w:rsidRDefault="005B7CCD" w:rsidP="005B7CCD">
      <w:pPr>
        <w:jc w:val="center"/>
        <w:rPr>
          <w:rFonts w:eastAsia="Times New Roman"/>
          <w:sz w:val="24"/>
          <w:szCs w:val="24"/>
        </w:rPr>
      </w:pPr>
    </w:p>
    <w:p w14:paraId="2369AC97" w14:textId="77777777" w:rsidR="005B7CCD" w:rsidRPr="0054263B" w:rsidRDefault="005B7CCD" w:rsidP="005B7CCD">
      <w:pPr>
        <w:keepNext/>
        <w:spacing w:after="240"/>
        <w:jc w:val="center"/>
        <w:rPr>
          <w:rFonts w:eastAsia="Times New Roman"/>
          <w:b/>
          <w:sz w:val="24"/>
          <w:szCs w:val="24"/>
        </w:rPr>
      </w:pPr>
      <w:r w:rsidRPr="0054263B">
        <w:rPr>
          <w:rFonts w:eastAsia="Times New Roman"/>
          <w:b/>
          <w:sz w:val="24"/>
          <w:szCs w:val="24"/>
        </w:rPr>
        <w:t>Notes on Use</w:t>
      </w:r>
    </w:p>
    <w:p w14:paraId="280ED56E" w14:textId="7103511C" w:rsidR="005B7CCD" w:rsidRPr="00697DF2" w:rsidRDefault="005B7CCD" w:rsidP="005B7CCD">
      <w:pPr>
        <w:spacing w:after="240"/>
        <w:ind w:firstLine="720"/>
        <w:rPr>
          <w:rFonts w:eastAsia="Times New Roman"/>
          <w:sz w:val="24"/>
          <w:szCs w:val="24"/>
        </w:rPr>
      </w:pPr>
      <w:r w:rsidRPr="005B7CCD">
        <w:rPr>
          <w:rFonts w:eastAsia="Times New Roman"/>
          <w:sz w:val="24"/>
          <w:szCs w:val="24"/>
        </w:rPr>
        <w:t>This instruction should be given with Instruction 17:10 (elements of liability for abuse of process).</w:t>
      </w:r>
    </w:p>
    <w:p w14:paraId="1C64012E" w14:textId="77777777" w:rsidR="005B7CCD" w:rsidRPr="0054263B" w:rsidRDefault="005B7CCD" w:rsidP="005B7CCD">
      <w:pPr>
        <w:keepNext/>
        <w:spacing w:after="240"/>
        <w:jc w:val="center"/>
        <w:rPr>
          <w:rFonts w:eastAsia="Times New Roman"/>
          <w:b/>
          <w:sz w:val="24"/>
          <w:szCs w:val="24"/>
        </w:rPr>
      </w:pPr>
      <w:r>
        <w:rPr>
          <w:rFonts w:eastAsia="Times New Roman"/>
          <w:b/>
          <w:sz w:val="24"/>
          <w:szCs w:val="24"/>
        </w:rPr>
        <w:t>Source and Authority</w:t>
      </w:r>
    </w:p>
    <w:p w14:paraId="0930ED44" w14:textId="2ACDF676" w:rsidR="005B7CCD" w:rsidRPr="005B7CCD" w:rsidRDefault="005B7CCD" w:rsidP="005B7CCD">
      <w:pPr>
        <w:spacing w:after="240"/>
        <w:ind w:firstLine="720"/>
        <w:rPr>
          <w:rFonts w:eastAsia="Times New Roman"/>
          <w:sz w:val="24"/>
          <w:szCs w:val="24"/>
        </w:rPr>
      </w:pPr>
      <w:r w:rsidRPr="005B7CCD">
        <w:rPr>
          <w:rFonts w:eastAsia="Times New Roman"/>
          <w:sz w:val="24"/>
          <w:szCs w:val="24"/>
        </w:rPr>
        <w:t xml:space="preserve">This instruction is supported by </w:t>
      </w:r>
      <w:proofErr w:type="spellStart"/>
      <w:r w:rsidRPr="005B7CCD">
        <w:rPr>
          <w:rFonts w:eastAsia="Times New Roman"/>
          <w:b/>
          <w:sz w:val="24"/>
          <w:szCs w:val="24"/>
        </w:rPr>
        <w:t>Mintz</w:t>
      </w:r>
      <w:proofErr w:type="spellEnd"/>
      <w:r w:rsidRPr="005B7CCD">
        <w:rPr>
          <w:rFonts w:eastAsia="Times New Roman"/>
          <w:b/>
          <w:sz w:val="24"/>
          <w:szCs w:val="24"/>
        </w:rPr>
        <w:t xml:space="preserve"> v. Accident &amp; Injury Medical Specialists, PC</w:t>
      </w:r>
      <w:r w:rsidRPr="005B7CCD">
        <w:rPr>
          <w:rFonts w:eastAsia="Times New Roman"/>
          <w:sz w:val="24"/>
          <w:szCs w:val="24"/>
        </w:rPr>
        <w:t xml:space="preserve">, 284 P.3d 62, 66 (Colo. App. 2010) (“an ulterior purpose is one that the legal proceeding was not designed to accomplish”), </w:t>
      </w:r>
      <w:r w:rsidRPr="005B7CCD">
        <w:rPr>
          <w:rFonts w:eastAsia="Times New Roman"/>
          <w:i/>
          <w:sz w:val="24"/>
          <w:szCs w:val="24"/>
        </w:rPr>
        <w:t>aff'd on other grounds,</w:t>
      </w:r>
      <w:r w:rsidRPr="005B7CCD">
        <w:rPr>
          <w:rFonts w:eastAsia="Times New Roman"/>
          <w:sz w:val="24"/>
          <w:szCs w:val="24"/>
        </w:rPr>
        <w:t xml:space="preserve"> 2012 CO 50, 279 P.3d 658. </w:t>
      </w:r>
      <w:r w:rsidRPr="005B7CCD">
        <w:rPr>
          <w:rFonts w:eastAsia="Times New Roman"/>
          <w:i/>
          <w:sz w:val="24"/>
          <w:szCs w:val="24"/>
        </w:rPr>
        <w:t>See also</w:t>
      </w:r>
      <w:r w:rsidRPr="005B7CCD">
        <w:rPr>
          <w:rFonts w:eastAsia="Times New Roman"/>
          <w:sz w:val="24"/>
          <w:szCs w:val="24"/>
        </w:rPr>
        <w:t xml:space="preserve"> </w:t>
      </w:r>
      <w:r w:rsidRPr="005B7CCD">
        <w:rPr>
          <w:rFonts w:eastAsia="Times New Roman"/>
          <w:b/>
          <w:sz w:val="24"/>
          <w:szCs w:val="24"/>
        </w:rPr>
        <w:t xml:space="preserve">Am. Guar. &amp; </w:t>
      </w:r>
      <w:proofErr w:type="spellStart"/>
      <w:r w:rsidRPr="005B7CCD">
        <w:rPr>
          <w:rFonts w:eastAsia="Times New Roman"/>
          <w:b/>
          <w:sz w:val="24"/>
          <w:szCs w:val="24"/>
        </w:rPr>
        <w:t>Liab</w:t>
      </w:r>
      <w:proofErr w:type="spellEnd"/>
      <w:r w:rsidRPr="005B7CCD">
        <w:rPr>
          <w:rFonts w:eastAsia="Times New Roman"/>
          <w:b/>
          <w:sz w:val="24"/>
          <w:szCs w:val="24"/>
        </w:rPr>
        <w:t>. Ins. Co. v. King</w:t>
      </w:r>
      <w:r w:rsidRPr="005B7CCD">
        <w:rPr>
          <w:rFonts w:eastAsia="Times New Roman"/>
          <w:sz w:val="24"/>
          <w:szCs w:val="24"/>
        </w:rPr>
        <w:t xml:space="preserve">, 97 P.3d 161 (Colo. App. 2003); </w:t>
      </w:r>
      <w:r w:rsidRPr="005B7CCD">
        <w:rPr>
          <w:rFonts w:eastAsia="Times New Roman"/>
          <w:smallCaps/>
          <w:sz w:val="24"/>
          <w:szCs w:val="24"/>
        </w:rPr>
        <w:t>Restatement (Second) of Torts</w:t>
      </w:r>
      <w:r w:rsidRPr="005B7CCD">
        <w:rPr>
          <w:rFonts w:eastAsia="Times New Roman"/>
          <w:sz w:val="24"/>
          <w:szCs w:val="24"/>
        </w:rPr>
        <w:t xml:space="preserve"> § 682 </w:t>
      </w:r>
      <w:proofErr w:type="spellStart"/>
      <w:r w:rsidRPr="005B7CCD">
        <w:rPr>
          <w:rFonts w:eastAsia="Times New Roman"/>
          <w:sz w:val="24"/>
          <w:szCs w:val="24"/>
        </w:rPr>
        <w:t>cmt</w:t>
      </w:r>
      <w:proofErr w:type="spellEnd"/>
      <w:r w:rsidRPr="005B7CCD">
        <w:rPr>
          <w:rFonts w:eastAsia="Times New Roman"/>
          <w:sz w:val="24"/>
          <w:szCs w:val="24"/>
        </w:rPr>
        <w:t>. b (1977).</w:t>
      </w:r>
    </w:p>
    <w:sectPr w:rsidR="005B7CCD" w:rsidRPr="005B7CCD"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A46F" w14:textId="77777777" w:rsidR="00E17336" w:rsidRDefault="00E17336" w:rsidP="0054263B">
      <w:r>
        <w:separator/>
      </w:r>
    </w:p>
    <w:p w14:paraId="314E0586" w14:textId="77777777" w:rsidR="00E17336" w:rsidRDefault="00E17336"/>
  </w:endnote>
  <w:endnote w:type="continuationSeparator" w:id="0">
    <w:p w14:paraId="64558360" w14:textId="77777777" w:rsidR="00E17336" w:rsidRDefault="00E17336" w:rsidP="0054263B">
      <w:r>
        <w:continuationSeparator/>
      </w:r>
    </w:p>
    <w:p w14:paraId="3F9DDFA1" w14:textId="77777777" w:rsidR="00E17336" w:rsidRDefault="00E1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725E78">
          <w:rPr>
            <w:noProof/>
          </w:rPr>
          <w:t>18</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6D241" w14:textId="77777777" w:rsidR="00E17336" w:rsidRDefault="00E17336" w:rsidP="0054263B">
      <w:r>
        <w:separator/>
      </w:r>
    </w:p>
    <w:p w14:paraId="2F9CBEFD" w14:textId="77777777" w:rsidR="00E17336" w:rsidRDefault="00E17336"/>
  </w:footnote>
  <w:footnote w:type="continuationSeparator" w:id="0">
    <w:p w14:paraId="5D79EF3F" w14:textId="77777777" w:rsidR="00E17336" w:rsidRDefault="00E17336" w:rsidP="0054263B">
      <w:r>
        <w:continuationSeparator/>
      </w:r>
    </w:p>
    <w:p w14:paraId="29DC2598" w14:textId="77777777" w:rsidR="00E17336" w:rsidRDefault="00E173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000E"/>
    <w:rsid w:val="000824C8"/>
    <w:rsid w:val="00085495"/>
    <w:rsid w:val="000921F1"/>
    <w:rsid w:val="000962C8"/>
    <w:rsid w:val="000A040F"/>
    <w:rsid w:val="000B1B7A"/>
    <w:rsid w:val="000B655D"/>
    <w:rsid w:val="000C204E"/>
    <w:rsid w:val="000C503A"/>
    <w:rsid w:val="000C6F97"/>
    <w:rsid w:val="000D4856"/>
    <w:rsid w:val="000E04DF"/>
    <w:rsid w:val="000F205C"/>
    <w:rsid w:val="000F409E"/>
    <w:rsid w:val="001117D9"/>
    <w:rsid w:val="00112C8E"/>
    <w:rsid w:val="00112FF9"/>
    <w:rsid w:val="00125209"/>
    <w:rsid w:val="001266E1"/>
    <w:rsid w:val="00126B7A"/>
    <w:rsid w:val="001313DF"/>
    <w:rsid w:val="00131B6E"/>
    <w:rsid w:val="00142F0B"/>
    <w:rsid w:val="00144917"/>
    <w:rsid w:val="001469C8"/>
    <w:rsid w:val="001608FF"/>
    <w:rsid w:val="001671A9"/>
    <w:rsid w:val="00172674"/>
    <w:rsid w:val="00174BB5"/>
    <w:rsid w:val="0018388B"/>
    <w:rsid w:val="001845F9"/>
    <w:rsid w:val="00187D85"/>
    <w:rsid w:val="001903CB"/>
    <w:rsid w:val="001913B1"/>
    <w:rsid w:val="00191498"/>
    <w:rsid w:val="00191C86"/>
    <w:rsid w:val="001A2648"/>
    <w:rsid w:val="001B7235"/>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D3A"/>
    <w:rsid w:val="00230C73"/>
    <w:rsid w:val="0024062B"/>
    <w:rsid w:val="0024238F"/>
    <w:rsid w:val="0024597C"/>
    <w:rsid w:val="002547C3"/>
    <w:rsid w:val="0025683F"/>
    <w:rsid w:val="002654B4"/>
    <w:rsid w:val="00267805"/>
    <w:rsid w:val="00273777"/>
    <w:rsid w:val="00293F7E"/>
    <w:rsid w:val="002A23B0"/>
    <w:rsid w:val="002A6EC7"/>
    <w:rsid w:val="002B4C6C"/>
    <w:rsid w:val="002C4C76"/>
    <w:rsid w:val="002D163D"/>
    <w:rsid w:val="002E0970"/>
    <w:rsid w:val="002F48D6"/>
    <w:rsid w:val="00304398"/>
    <w:rsid w:val="00316D33"/>
    <w:rsid w:val="00320613"/>
    <w:rsid w:val="003247EA"/>
    <w:rsid w:val="003259EE"/>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437B"/>
    <w:rsid w:val="004425AA"/>
    <w:rsid w:val="00456038"/>
    <w:rsid w:val="00467B80"/>
    <w:rsid w:val="0047120C"/>
    <w:rsid w:val="00471618"/>
    <w:rsid w:val="00474B1B"/>
    <w:rsid w:val="0048541F"/>
    <w:rsid w:val="0048550F"/>
    <w:rsid w:val="00490B47"/>
    <w:rsid w:val="0049313F"/>
    <w:rsid w:val="00494700"/>
    <w:rsid w:val="004A1210"/>
    <w:rsid w:val="004A32E6"/>
    <w:rsid w:val="004B753E"/>
    <w:rsid w:val="004C4F99"/>
    <w:rsid w:val="004C62F9"/>
    <w:rsid w:val="004C723A"/>
    <w:rsid w:val="004C7C75"/>
    <w:rsid w:val="004E0408"/>
    <w:rsid w:val="004E2D7C"/>
    <w:rsid w:val="004E7EF1"/>
    <w:rsid w:val="005065E6"/>
    <w:rsid w:val="0051385E"/>
    <w:rsid w:val="00516447"/>
    <w:rsid w:val="00516E57"/>
    <w:rsid w:val="0052537F"/>
    <w:rsid w:val="00527A18"/>
    <w:rsid w:val="00531F87"/>
    <w:rsid w:val="0053544D"/>
    <w:rsid w:val="0054263B"/>
    <w:rsid w:val="00545C38"/>
    <w:rsid w:val="00547D97"/>
    <w:rsid w:val="00550AFD"/>
    <w:rsid w:val="00557FCC"/>
    <w:rsid w:val="005648EF"/>
    <w:rsid w:val="0057771F"/>
    <w:rsid w:val="0059349F"/>
    <w:rsid w:val="00596FC7"/>
    <w:rsid w:val="005A22A6"/>
    <w:rsid w:val="005A2B4F"/>
    <w:rsid w:val="005B3A78"/>
    <w:rsid w:val="005B7CCD"/>
    <w:rsid w:val="005C56C9"/>
    <w:rsid w:val="005C5CCB"/>
    <w:rsid w:val="005D140F"/>
    <w:rsid w:val="005D1AD3"/>
    <w:rsid w:val="005D3156"/>
    <w:rsid w:val="005E6C63"/>
    <w:rsid w:val="005E712D"/>
    <w:rsid w:val="005F1017"/>
    <w:rsid w:val="005F19FD"/>
    <w:rsid w:val="005F5A94"/>
    <w:rsid w:val="00612588"/>
    <w:rsid w:val="00625AED"/>
    <w:rsid w:val="006272FE"/>
    <w:rsid w:val="00643891"/>
    <w:rsid w:val="00647CC5"/>
    <w:rsid w:val="00651A64"/>
    <w:rsid w:val="00654089"/>
    <w:rsid w:val="00661D05"/>
    <w:rsid w:val="00675252"/>
    <w:rsid w:val="006815DE"/>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160FB"/>
    <w:rsid w:val="007216DA"/>
    <w:rsid w:val="00723366"/>
    <w:rsid w:val="00724230"/>
    <w:rsid w:val="00725E78"/>
    <w:rsid w:val="007340B5"/>
    <w:rsid w:val="007532AB"/>
    <w:rsid w:val="00766F81"/>
    <w:rsid w:val="007670EA"/>
    <w:rsid w:val="0076741C"/>
    <w:rsid w:val="00770FFC"/>
    <w:rsid w:val="00784814"/>
    <w:rsid w:val="00787065"/>
    <w:rsid w:val="00792028"/>
    <w:rsid w:val="0079308B"/>
    <w:rsid w:val="007A3A0E"/>
    <w:rsid w:val="007A612E"/>
    <w:rsid w:val="007B1633"/>
    <w:rsid w:val="007B79AF"/>
    <w:rsid w:val="007C67FF"/>
    <w:rsid w:val="007D168F"/>
    <w:rsid w:val="007D198E"/>
    <w:rsid w:val="007D2BCE"/>
    <w:rsid w:val="007D39CC"/>
    <w:rsid w:val="007E1675"/>
    <w:rsid w:val="007F525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96FB2"/>
    <w:rsid w:val="008A475A"/>
    <w:rsid w:val="008A6339"/>
    <w:rsid w:val="008A637B"/>
    <w:rsid w:val="008B1617"/>
    <w:rsid w:val="008C1739"/>
    <w:rsid w:val="008D2D56"/>
    <w:rsid w:val="008D4A28"/>
    <w:rsid w:val="008D592E"/>
    <w:rsid w:val="008D609F"/>
    <w:rsid w:val="008D7B62"/>
    <w:rsid w:val="008D7ECC"/>
    <w:rsid w:val="008E41F1"/>
    <w:rsid w:val="008E51AF"/>
    <w:rsid w:val="008F4C42"/>
    <w:rsid w:val="008F746C"/>
    <w:rsid w:val="009007E8"/>
    <w:rsid w:val="009022AA"/>
    <w:rsid w:val="0090292A"/>
    <w:rsid w:val="00902A25"/>
    <w:rsid w:val="00914128"/>
    <w:rsid w:val="0092062B"/>
    <w:rsid w:val="00932723"/>
    <w:rsid w:val="00934EAD"/>
    <w:rsid w:val="00935341"/>
    <w:rsid w:val="00935DA8"/>
    <w:rsid w:val="00936D0A"/>
    <w:rsid w:val="00941AFA"/>
    <w:rsid w:val="00950692"/>
    <w:rsid w:val="009519A5"/>
    <w:rsid w:val="00952BBB"/>
    <w:rsid w:val="0095709A"/>
    <w:rsid w:val="009618E6"/>
    <w:rsid w:val="009725D8"/>
    <w:rsid w:val="00973884"/>
    <w:rsid w:val="0098064C"/>
    <w:rsid w:val="00983282"/>
    <w:rsid w:val="009902F2"/>
    <w:rsid w:val="009926AB"/>
    <w:rsid w:val="009931B9"/>
    <w:rsid w:val="009A1405"/>
    <w:rsid w:val="009A5AA6"/>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130E"/>
    <w:rsid w:val="00AD4B56"/>
    <w:rsid w:val="00AF7D47"/>
    <w:rsid w:val="00B0264D"/>
    <w:rsid w:val="00B338E2"/>
    <w:rsid w:val="00B35185"/>
    <w:rsid w:val="00B37722"/>
    <w:rsid w:val="00B567C1"/>
    <w:rsid w:val="00B579DF"/>
    <w:rsid w:val="00B6275E"/>
    <w:rsid w:val="00B63233"/>
    <w:rsid w:val="00B70D68"/>
    <w:rsid w:val="00B719C2"/>
    <w:rsid w:val="00B72D6B"/>
    <w:rsid w:val="00B80FD1"/>
    <w:rsid w:val="00B937E4"/>
    <w:rsid w:val="00B97801"/>
    <w:rsid w:val="00BA2389"/>
    <w:rsid w:val="00BA27A8"/>
    <w:rsid w:val="00BA510E"/>
    <w:rsid w:val="00BA5BB7"/>
    <w:rsid w:val="00BB344E"/>
    <w:rsid w:val="00BC49BF"/>
    <w:rsid w:val="00BC65EF"/>
    <w:rsid w:val="00BD1292"/>
    <w:rsid w:val="00BE2B09"/>
    <w:rsid w:val="00BE654D"/>
    <w:rsid w:val="00BE6634"/>
    <w:rsid w:val="00BF5DF3"/>
    <w:rsid w:val="00C007AC"/>
    <w:rsid w:val="00C048C3"/>
    <w:rsid w:val="00C11341"/>
    <w:rsid w:val="00C17C98"/>
    <w:rsid w:val="00C21D93"/>
    <w:rsid w:val="00C225C9"/>
    <w:rsid w:val="00C26751"/>
    <w:rsid w:val="00C40968"/>
    <w:rsid w:val="00C473A2"/>
    <w:rsid w:val="00C606CA"/>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D6F5F"/>
    <w:rsid w:val="00CE593D"/>
    <w:rsid w:val="00CF07F1"/>
    <w:rsid w:val="00D00330"/>
    <w:rsid w:val="00D0050C"/>
    <w:rsid w:val="00D014AE"/>
    <w:rsid w:val="00D05926"/>
    <w:rsid w:val="00D06D8D"/>
    <w:rsid w:val="00D12116"/>
    <w:rsid w:val="00D16901"/>
    <w:rsid w:val="00D23BD0"/>
    <w:rsid w:val="00D333AA"/>
    <w:rsid w:val="00D347CA"/>
    <w:rsid w:val="00D51E80"/>
    <w:rsid w:val="00D53848"/>
    <w:rsid w:val="00D53AC5"/>
    <w:rsid w:val="00D5484F"/>
    <w:rsid w:val="00D62A14"/>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17336"/>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93FB6"/>
    <w:rsid w:val="00FA333E"/>
    <w:rsid w:val="00FA7B76"/>
    <w:rsid w:val="00FB4FCB"/>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F2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2020-12-05T16:05:00Z</dcterms:created>
  <dcterms:modified xsi:type="dcterms:W3CDTF">2020-12-05T16:05:00Z</dcterms:modified>
</cp:coreProperties>
</file>