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78" w:type="dxa"/>
        <w:tblInd w:w="-108" w:type="dxa"/>
        <w:tblCellMar>
          <w:top w:w="56" w:type="dxa"/>
          <w:left w:w="108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5869"/>
        <w:gridCol w:w="3709"/>
      </w:tblGrid>
      <w:tr w:rsidR="00A35A33" w14:paraId="4EAD5675" w14:textId="77777777">
        <w:trPr>
          <w:trHeight w:val="1202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834AF" w14:textId="3A99A506" w:rsidR="00D92209" w:rsidRDefault="00D92209" w:rsidP="00D92209">
            <w:pPr>
              <w:spacing w:after="0" w:line="259" w:lineRule="auto"/>
              <w:ind w:left="0" w:firstLine="0"/>
            </w:pPr>
            <w:r>
              <w:t>COMBINED COURTS, Kit Carson</w:t>
            </w:r>
            <w:r w:rsidR="00D11913">
              <w:t>, Logan, Morgan, Phillips, Sedgwick, Washington, and Yuma Counties, State of Colorado.</w:t>
            </w:r>
          </w:p>
          <w:p w14:paraId="6A98B542" w14:textId="065AE51B" w:rsidR="00A35A33" w:rsidRDefault="00A35A33">
            <w:pPr>
              <w:spacing w:after="0" w:line="259" w:lineRule="auto"/>
              <w:ind w:left="0" w:firstLine="0"/>
            </w:pPr>
          </w:p>
        </w:tc>
        <w:tc>
          <w:tcPr>
            <w:tcW w:w="3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6E89E7" w14:textId="420A9934" w:rsidR="00A35A33" w:rsidRDefault="00EA0CA5">
            <w:pPr>
              <w:spacing w:after="0" w:line="259" w:lineRule="auto"/>
              <w:ind w:left="6" w:firstLine="0"/>
              <w:jc w:val="center"/>
            </w:pPr>
            <w:r>
              <w:rPr>
                <w:b/>
              </w:rPr>
              <w:t>▲</w:t>
            </w:r>
            <w:r w:rsidR="00F14881">
              <w:rPr>
                <w:b/>
              </w:rPr>
              <w:t>COURT USE ONLY</w:t>
            </w:r>
            <w:r>
              <w:rPr>
                <w:b/>
              </w:rPr>
              <w:t>▲</w:t>
            </w:r>
            <w:r w:rsidR="00F14881">
              <w:rPr>
                <w:b/>
              </w:rPr>
              <w:t xml:space="preserve"> </w:t>
            </w:r>
          </w:p>
        </w:tc>
      </w:tr>
      <w:tr w:rsidR="00A35A33" w14:paraId="2AB944DF" w14:textId="77777777">
        <w:trPr>
          <w:trHeight w:val="1171"/>
        </w:trPr>
        <w:tc>
          <w:tcPr>
            <w:tcW w:w="5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AA3F0" w14:textId="21B4A527" w:rsidR="00382E15" w:rsidRPr="00382E15" w:rsidRDefault="00F14881" w:rsidP="00EA0CA5">
            <w:pPr>
              <w:spacing w:after="0" w:line="259" w:lineRule="auto"/>
              <w:ind w:left="2" w:firstLine="0"/>
              <w:jc w:val="center"/>
              <w:rPr>
                <w:i/>
                <w:iCs/>
              </w:rPr>
            </w:pPr>
            <w:r>
              <w:rPr>
                <w:b/>
              </w:rPr>
              <w:t>ADMINISTRATIVE ORDER NO.  20</w:t>
            </w:r>
            <w:r w:rsidR="007F6E11">
              <w:rPr>
                <w:b/>
              </w:rPr>
              <w:t>20</w:t>
            </w:r>
            <w:r>
              <w:rPr>
                <w:b/>
              </w:rPr>
              <w:t>-</w:t>
            </w:r>
            <w:r w:rsidR="0035438C">
              <w:rPr>
                <w:b/>
              </w:rPr>
              <w:t>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01B6E" w14:textId="77777777" w:rsidR="00A35A33" w:rsidRDefault="00A35A33">
            <w:pPr>
              <w:spacing w:after="160" w:line="259" w:lineRule="auto"/>
              <w:ind w:left="0" w:firstLine="0"/>
            </w:pPr>
          </w:p>
        </w:tc>
      </w:tr>
      <w:tr w:rsidR="00A35A33" w14:paraId="7D176EBE" w14:textId="77777777">
        <w:trPr>
          <w:trHeight w:val="9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E6CC" w14:textId="77777777" w:rsidR="00A35A33" w:rsidRDefault="00A35A33">
            <w:pPr>
              <w:spacing w:after="160" w:line="259" w:lineRule="auto"/>
              <w:ind w:left="0" w:firstLine="0"/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1E6FE" w14:textId="33722294" w:rsidR="00A35A33" w:rsidRDefault="00F1488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35A33" w14:paraId="2DAE4A24" w14:textId="77777777">
        <w:trPr>
          <w:trHeight w:val="1176"/>
        </w:trPr>
        <w:tc>
          <w:tcPr>
            <w:tcW w:w="9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B94DA" w14:textId="77777777" w:rsidR="00EA0CA5" w:rsidRDefault="00F14881" w:rsidP="00EA0CA5">
            <w:pPr>
              <w:spacing w:after="0" w:line="259" w:lineRule="auto"/>
              <w:ind w:left="67" w:firstLine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5D1FF2B1" w14:textId="7071FDA9" w:rsidR="00A35A33" w:rsidRDefault="00F14881" w:rsidP="00EA0CA5">
            <w:pPr>
              <w:spacing w:after="0" w:line="259" w:lineRule="auto"/>
              <w:ind w:left="67" w:firstLine="0"/>
              <w:jc w:val="center"/>
            </w:pPr>
            <w:r>
              <w:rPr>
                <w:b/>
              </w:rPr>
              <w:t xml:space="preserve">ORDER </w:t>
            </w:r>
            <w:r w:rsidR="00720A36">
              <w:rPr>
                <w:b/>
              </w:rPr>
              <w:t xml:space="preserve">AUTHORIZING </w:t>
            </w:r>
            <w:r w:rsidR="00A60E99">
              <w:rPr>
                <w:b/>
              </w:rPr>
              <w:t>MODIFIED PROCEDURES IN RE</w:t>
            </w:r>
            <w:r w:rsidR="00E839D5">
              <w:rPr>
                <w:b/>
              </w:rPr>
              <w:t>S</w:t>
            </w:r>
            <w:r w:rsidR="00A60E99">
              <w:rPr>
                <w:b/>
              </w:rPr>
              <w:t>PONSE TO COVID-19</w:t>
            </w:r>
          </w:p>
        </w:tc>
      </w:tr>
    </w:tbl>
    <w:p w14:paraId="125F18C1" w14:textId="77777777" w:rsidR="00A35A33" w:rsidRDefault="00F14881">
      <w:pPr>
        <w:spacing w:after="0" w:line="259" w:lineRule="auto"/>
        <w:ind w:left="0" w:firstLine="0"/>
      </w:pPr>
      <w:r>
        <w:t xml:space="preserve"> </w:t>
      </w:r>
    </w:p>
    <w:p w14:paraId="4FB8D3C8" w14:textId="0E46B5B1" w:rsidR="00170AA5" w:rsidRDefault="00CB01AA" w:rsidP="00954E3A">
      <w:pPr>
        <w:spacing w:line="276" w:lineRule="auto"/>
        <w:ind w:left="0" w:firstLine="720"/>
        <w:jc w:val="both"/>
        <w:rPr>
          <w:rStyle w:val="fontstyle01"/>
          <w:rFonts w:ascii="Book Antiqua" w:hAnsi="Book Antiqua" w:cs="Calibri"/>
          <w:sz w:val="24"/>
          <w:szCs w:val="24"/>
        </w:rPr>
      </w:pPr>
      <w:r>
        <w:rPr>
          <w:rStyle w:val="fontstyle01"/>
          <w:rFonts w:ascii="Book Antiqua" w:hAnsi="Book Antiqua" w:cs="Calibri"/>
          <w:sz w:val="24"/>
          <w:szCs w:val="24"/>
        </w:rPr>
        <w:t xml:space="preserve">Due to the present </w:t>
      </w:r>
      <w:r w:rsidR="003C22A6">
        <w:rPr>
          <w:rStyle w:val="fontstyle01"/>
          <w:rFonts w:ascii="Book Antiqua" w:hAnsi="Book Antiqua" w:cs="Calibri"/>
          <w:sz w:val="24"/>
          <w:szCs w:val="24"/>
        </w:rPr>
        <w:t xml:space="preserve">the </w:t>
      </w:r>
      <w:r w:rsidR="00D0059A">
        <w:rPr>
          <w:rStyle w:val="fontstyle01"/>
          <w:rFonts w:ascii="Book Antiqua" w:hAnsi="Book Antiqua" w:cs="Calibri"/>
          <w:sz w:val="24"/>
          <w:szCs w:val="24"/>
        </w:rPr>
        <w:t>health concerns pertaining to the spread of COVID-19 (“Novel Coronavirus</w:t>
      </w:r>
      <w:r w:rsidR="007E6344">
        <w:rPr>
          <w:rStyle w:val="fontstyle01"/>
          <w:rFonts w:ascii="Book Antiqua" w:hAnsi="Book Antiqua" w:cs="Calibri"/>
          <w:sz w:val="24"/>
          <w:szCs w:val="24"/>
        </w:rPr>
        <w:t>”</w:t>
      </w:r>
      <w:r w:rsidR="00D0059A">
        <w:rPr>
          <w:rStyle w:val="fontstyle01"/>
          <w:rFonts w:ascii="Book Antiqua" w:hAnsi="Book Antiqua" w:cs="Calibri"/>
          <w:sz w:val="24"/>
          <w:szCs w:val="24"/>
        </w:rPr>
        <w:t>)</w:t>
      </w:r>
      <w:r>
        <w:rPr>
          <w:rStyle w:val="fontstyle01"/>
          <w:rFonts w:ascii="Book Antiqua" w:hAnsi="Book Antiqua" w:cs="Calibri"/>
          <w:sz w:val="24"/>
          <w:szCs w:val="24"/>
        </w:rPr>
        <w:t>, it is appropriate to permit modified procedures for handling court appearances</w:t>
      </w:r>
      <w:r w:rsidR="0035438C">
        <w:rPr>
          <w:rStyle w:val="fontstyle01"/>
          <w:rFonts w:ascii="Book Antiqua" w:hAnsi="Book Antiqua" w:cs="Calibri"/>
          <w:sz w:val="24"/>
          <w:szCs w:val="24"/>
        </w:rPr>
        <w:t xml:space="preserve"> in the 13</w:t>
      </w:r>
      <w:r w:rsidR="0035438C" w:rsidRPr="0035438C">
        <w:rPr>
          <w:rStyle w:val="fontstyle01"/>
          <w:rFonts w:ascii="Book Antiqua" w:hAnsi="Book Antiqua" w:cs="Calibri"/>
          <w:sz w:val="24"/>
          <w:szCs w:val="24"/>
          <w:vertAlign w:val="superscript"/>
        </w:rPr>
        <w:t>th</w:t>
      </w:r>
      <w:r w:rsidR="0035438C">
        <w:rPr>
          <w:rStyle w:val="fontstyle01"/>
          <w:rFonts w:ascii="Book Antiqua" w:hAnsi="Book Antiqua" w:cs="Calibri"/>
          <w:sz w:val="24"/>
          <w:szCs w:val="24"/>
        </w:rPr>
        <w:t xml:space="preserve"> Judicial District.  </w:t>
      </w:r>
      <w:r w:rsidR="00777F41">
        <w:rPr>
          <w:rStyle w:val="fontstyle01"/>
          <w:rFonts w:ascii="Book Antiqua" w:hAnsi="Book Antiqua" w:cs="Calibri"/>
          <w:sz w:val="24"/>
          <w:szCs w:val="24"/>
        </w:rPr>
        <w:t xml:space="preserve">These </w:t>
      </w:r>
      <w:r w:rsidR="0035438C">
        <w:rPr>
          <w:rStyle w:val="fontstyle01"/>
          <w:rFonts w:ascii="Book Antiqua" w:hAnsi="Book Antiqua" w:cs="Calibri"/>
          <w:sz w:val="24"/>
          <w:szCs w:val="24"/>
        </w:rPr>
        <w:t>procedures go into effect immediately</w:t>
      </w:r>
      <w:r w:rsidR="00EA5C64">
        <w:rPr>
          <w:rStyle w:val="fontstyle01"/>
          <w:rFonts w:ascii="Book Antiqua" w:hAnsi="Book Antiqua" w:cs="Calibri"/>
          <w:sz w:val="24"/>
          <w:szCs w:val="24"/>
        </w:rPr>
        <w:t xml:space="preserve">.  </w:t>
      </w:r>
    </w:p>
    <w:p w14:paraId="49B50F75" w14:textId="421ED245" w:rsidR="00EA5C64" w:rsidRDefault="00EA5C64" w:rsidP="00954E3A">
      <w:pPr>
        <w:spacing w:line="276" w:lineRule="auto"/>
        <w:ind w:left="0" w:firstLine="720"/>
        <w:jc w:val="both"/>
        <w:rPr>
          <w:rStyle w:val="fontstyle01"/>
          <w:rFonts w:ascii="Book Antiqua" w:hAnsi="Book Antiqua" w:cs="Calibri"/>
          <w:sz w:val="24"/>
          <w:szCs w:val="24"/>
        </w:rPr>
      </w:pPr>
    </w:p>
    <w:p w14:paraId="35BA9D3A" w14:textId="592902DA" w:rsidR="00822A9E" w:rsidRPr="00822A9E" w:rsidRDefault="00EA1611" w:rsidP="00822A9E">
      <w:pPr>
        <w:numPr>
          <w:ilvl w:val="0"/>
          <w:numId w:val="2"/>
        </w:numPr>
        <w:spacing w:line="276" w:lineRule="auto"/>
        <w:jc w:val="both"/>
        <w:rPr>
          <w:rFonts w:cs="Calibri"/>
          <w:color w:val="28282A"/>
          <w:szCs w:val="24"/>
        </w:rPr>
      </w:pPr>
      <w:r>
        <w:rPr>
          <w:rFonts w:cs="Calibri"/>
          <w:color w:val="28282A"/>
          <w:szCs w:val="24"/>
        </w:rPr>
        <w:t xml:space="preserve">For </w:t>
      </w:r>
      <w:r w:rsidR="00822A9E" w:rsidRPr="00822A9E">
        <w:rPr>
          <w:rFonts w:cs="Calibri"/>
          <w:color w:val="28282A"/>
          <w:szCs w:val="24"/>
        </w:rPr>
        <w:t>CR/JD</w:t>
      </w:r>
      <w:r w:rsidR="003B57E4">
        <w:rPr>
          <w:rFonts w:cs="Calibri"/>
          <w:color w:val="28282A"/>
          <w:szCs w:val="24"/>
        </w:rPr>
        <w:t>/M/T</w:t>
      </w:r>
      <w:r w:rsidR="00822A9E" w:rsidRPr="00822A9E">
        <w:rPr>
          <w:rFonts w:cs="Calibri"/>
          <w:color w:val="28282A"/>
          <w:szCs w:val="24"/>
        </w:rPr>
        <w:t xml:space="preserve"> cases</w:t>
      </w:r>
      <w:r w:rsidR="00283B70">
        <w:rPr>
          <w:rFonts w:cs="Calibri"/>
          <w:color w:val="28282A"/>
          <w:szCs w:val="24"/>
        </w:rPr>
        <w:t xml:space="preserve"> which are </w:t>
      </w:r>
      <w:r w:rsidR="00822A9E" w:rsidRPr="00822A9E">
        <w:rPr>
          <w:rFonts w:cs="Calibri"/>
          <w:color w:val="28282A"/>
          <w:szCs w:val="24"/>
        </w:rPr>
        <w:t xml:space="preserve">set </w:t>
      </w:r>
      <w:r w:rsidR="00654215">
        <w:rPr>
          <w:rFonts w:cs="Calibri"/>
          <w:color w:val="28282A"/>
          <w:szCs w:val="24"/>
        </w:rPr>
        <w:t xml:space="preserve">on regular docket days </w:t>
      </w:r>
      <w:r w:rsidR="00822A9E" w:rsidRPr="00822A9E">
        <w:rPr>
          <w:rFonts w:cs="Calibri"/>
          <w:color w:val="28282A"/>
          <w:szCs w:val="24"/>
        </w:rPr>
        <w:t xml:space="preserve">for a routine type of hearing like a status conference, review hearing, dispositional hearing, revocation hearing, and </w:t>
      </w:r>
      <w:r w:rsidR="00654215">
        <w:rPr>
          <w:rFonts w:cs="Calibri"/>
          <w:color w:val="28282A"/>
          <w:szCs w:val="24"/>
        </w:rPr>
        <w:t xml:space="preserve">for which </w:t>
      </w:r>
      <w:r w:rsidR="00822A9E" w:rsidRPr="00822A9E">
        <w:rPr>
          <w:rFonts w:cs="Calibri"/>
          <w:color w:val="28282A"/>
          <w:szCs w:val="24"/>
        </w:rPr>
        <w:t>no action is</w:t>
      </w:r>
      <w:r w:rsidR="00283B70">
        <w:rPr>
          <w:rFonts w:cs="Calibri"/>
          <w:color w:val="28282A"/>
          <w:szCs w:val="24"/>
        </w:rPr>
        <w:t xml:space="preserve"> expected</w:t>
      </w:r>
      <w:r w:rsidR="00822A9E" w:rsidRPr="00822A9E">
        <w:rPr>
          <w:rFonts w:cs="Calibri"/>
          <w:color w:val="28282A"/>
          <w:szCs w:val="24"/>
        </w:rPr>
        <w:t xml:space="preserve"> to be taken apart from setting for a future hearing, Defendants/Juveniles need not appear, so long as</w:t>
      </w:r>
      <w:r w:rsidR="00AA2535">
        <w:rPr>
          <w:rFonts w:cs="Calibri"/>
          <w:color w:val="28282A"/>
          <w:szCs w:val="24"/>
        </w:rPr>
        <w:t xml:space="preserve"> Defense counsel files a cert</w:t>
      </w:r>
      <w:r w:rsidR="005153C0">
        <w:rPr>
          <w:rFonts w:cs="Calibri"/>
          <w:color w:val="28282A"/>
          <w:szCs w:val="24"/>
        </w:rPr>
        <w:t>i</w:t>
      </w:r>
      <w:r w:rsidR="00AA2535">
        <w:rPr>
          <w:rFonts w:cs="Calibri"/>
          <w:color w:val="28282A"/>
          <w:szCs w:val="24"/>
        </w:rPr>
        <w:t xml:space="preserve">ficate with the Court, </w:t>
      </w:r>
      <w:r w:rsidR="005153C0">
        <w:rPr>
          <w:rFonts w:cs="Calibri"/>
          <w:color w:val="28282A"/>
          <w:szCs w:val="24"/>
        </w:rPr>
        <w:t>at least 24 hours in advance, to the effect that</w:t>
      </w:r>
      <w:r w:rsidR="00FC79F9">
        <w:rPr>
          <w:rFonts w:cs="Calibri"/>
          <w:color w:val="28282A"/>
          <w:szCs w:val="24"/>
        </w:rPr>
        <w:t>:  1)</w:t>
      </w:r>
      <w:r w:rsidR="00822A9E" w:rsidRPr="00822A9E">
        <w:rPr>
          <w:rFonts w:cs="Calibri"/>
          <w:color w:val="28282A"/>
          <w:szCs w:val="24"/>
        </w:rPr>
        <w:t xml:space="preserve"> </w:t>
      </w:r>
      <w:r w:rsidR="00FC79F9">
        <w:rPr>
          <w:rFonts w:cs="Calibri"/>
          <w:color w:val="28282A"/>
          <w:szCs w:val="24"/>
        </w:rPr>
        <w:t xml:space="preserve">Defense </w:t>
      </w:r>
      <w:r w:rsidR="00822A9E" w:rsidRPr="00822A9E">
        <w:rPr>
          <w:rFonts w:cs="Calibri"/>
          <w:color w:val="28282A"/>
          <w:szCs w:val="24"/>
        </w:rPr>
        <w:t>counsel ha</w:t>
      </w:r>
      <w:r w:rsidR="00FC79F9">
        <w:rPr>
          <w:rFonts w:cs="Calibri"/>
          <w:color w:val="28282A"/>
          <w:szCs w:val="24"/>
        </w:rPr>
        <w:t>s</w:t>
      </w:r>
      <w:r w:rsidR="00822A9E" w:rsidRPr="00822A9E">
        <w:rPr>
          <w:rFonts w:cs="Calibri"/>
          <w:color w:val="28282A"/>
          <w:szCs w:val="24"/>
        </w:rPr>
        <w:t xml:space="preserve"> had discussions with the</w:t>
      </w:r>
      <w:r w:rsidR="00FF7230">
        <w:rPr>
          <w:rFonts w:cs="Calibri"/>
          <w:color w:val="28282A"/>
          <w:szCs w:val="24"/>
        </w:rPr>
        <w:t>ir client and the prosecution</w:t>
      </w:r>
      <w:r w:rsidR="001E34AB">
        <w:rPr>
          <w:rFonts w:cs="Calibri"/>
          <w:color w:val="28282A"/>
          <w:szCs w:val="24"/>
        </w:rPr>
        <w:t>; 2)</w:t>
      </w:r>
      <w:r w:rsidR="00822A9E" w:rsidRPr="00822A9E">
        <w:rPr>
          <w:rFonts w:cs="Calibri"/>
          <w:color w:val="28282A"/>
          <w:szCs w:val="24"/>
        </w:rPr>
        <w:t xml:space="preserve"> the</w:t>
      </w:r>
      <w:r w:rsidR="00FF7230">
        <w:rPr>
          <w:rFonts w:cs="Calibri"/>
          <w:color w:val="28282A"/>
          <w:szCs w:val="24"/>
        </w:rPr>
        <w:t xml:space="preserve"> parties and counsel</w:t>
      </w:r>
      <w:r w:rsidR="00822A9E" w:rsidRPr="00822A9E">
        <w:rPr>
          <w:rFonts w:cs="Calibri"/>
          <w:color w:val="28282A"/>
          <w:szCs w:val="24"/>
        </w:rPr>
        <w:t xml:space="preserve"> have agreed to the continuance</w:t>
      </w:r>
      <w:r w:rsidR="001E34AB">
        <w:rPr>
          <w:rFonts w:cs="Calibri"/>
          <w:color w:val="28282A"/>
          <w:szCs w:val="24"/>
        </w:rPr>
        <w:t>;</w:t>
      </w:r>
      <w:r w:rsidR="00822A9E" w:rsidRPr="00822A9E">
        <w:rPr>
          <w:rFonts w:cs="Calibri"/>
          <w:color w:val="28282A"/>
          <w:szCs w:val="24"/>
        </w:rPr>
        <w:t xml:space="preserve"> </w:t>
      </w:r>
      <w:r w:rsidR="009A7A3D">
        <w:rPr>
          <w:rFonts w:cs="Calibri"/>
          <w:color w:val="28282A"/>
          <w:szCs w:val="24"/>
        </w:rPr>
        <w:t>3</w:t>
      </w:r>
      <w:r w:rsidR="00511E56">
        <w:rPr>
          <w:rFonts w:cs="Calibri"/>
          <w:color w:val="28282A"/>
          <w:szCs w:val="24"/>
        </w:rPr>
        <w:t xml:space="preserve">) </w:t>
      </w:r>
      <w:r w:rsidR="001E34AB">
        <w:rPr>
          <w:rFonts w:cs="Calibri"/>
          <w:color w:val="28282A"/>
          <w:szCs w:val="24"/>
        </w:rPr>
        <w:t xml:space="preserve">Defense </w:t>
      </w:r>
      <w:r w:rsidR="00822A9E" w:rsidRPr="00822A9E">
        <w:rPr>
          <w:rFonts w:cs="Calibri"/>
          <w:color w:val="28282A"/>
          <w:szCs w:val="24"/>
        </w:rPr>
        <w:t>counsel will notify the</w:t>
      </w:r>
      <w:r w:rsidR="001E34AB">
        <w:rPr>
          <w:rFonts w:cs="Calibri"/>
          <w:color w:val="28282A"/>
          <w:szCs w:val="24"/>
        </w:rPr>
        <w:t>ir</w:t>
      </w:r>
      <w:r w:rsidR="00822A9E" w:rsidRPr="00822A9E">
        <w:rPr>
          <w:rFonts w:cs="Calibri"/>
          <w:color w:val="28282A"/>
          <w:szCs w:val="24"/>
        </w:rPr>
        <w:t xml:space="preserve"> </w:t>
      </w:r>
      <w:r w:rsidR="008041B3">
        <w:rPr>
          <w:rFonts w:cs="Calibri"/>
          <w:color w:val="28282A"/>
          <w:szCs w:val="24"/>
        </w:rPr>
        <w:t>clients o</w:t>
      </w:r>
      <w:r w:rsidR="00822A9E" w:rsidRPr="00822A9E">
        <w:rPr>
          <w:rFonts w:cs="Calibri"/>
          <w:color w:val="28282A"/>
          <w:szCs w:val="24"/>
        </w:rPr>
        <w:t xml:space="preserve">f the next </w:t>
      </w:r>
      <w:r w:rsidR="00C94710">
        <w:rPr>
          <w:rFonts w:cs="Calibri"/>
          <w:color w:val="28282A"/>
          <w:szCs w:val="24"/>
        </w:rPr>
        <w:t xml:space="preserve">court </w:t>
      </w:r>
      <w:r w:rsidR="00822A9E" w:rsidRPr="00822A9E">
        <w:rPr>
          <w:rFonts w:cs="Calibri"/>
          <w:color w:val="28282A"/>
          <w:szCs w:val="24"/>
        </w:rPr>
        <w:t>date</w:t>
      </w:r>
      <w:r w:rsidR="009A7A3D">
        <w:rPr>
          <w:rFonts w:cs="Calibri"/>
          <w:color w:val="28282A"/>
          <w:szCs w:val="24"/>
        </w:rPr>
        <w:t xml:space="preserve">; and </w:t>
      </w:r>
      <w:r w:rsidR="00CA686F">
        <w:rPr>
          <w:rFonts w:cs="Calibri"/>
          <w:color w:val="28282A"/>
          <w:szCs w:val="24"/>
        </w:rPr>
        <w:t>4) a brief explanation of the reason(s) for the continuance</w:t>
      </w:r>
      <w:r w:rsidR="00FE5984">
        <w:rPr>
          <w:rFonts w:cs="Calibri"/>
          <w:color w:val="28282A"/>
          <w:szCs w:val="24"/>
        </w:rPr>
        <w:t>.  Further, in such event, t</w:t>
      </w:r>
      <w:r w:rsidR="00C94710">
        <w:rPr>
          <w:rFonts w:cs="Calibri"/>
          <w:color w:val="28282A"/>
          <w:szCs w:val="24"/>
        </w:rPr>
        <w:t>he Prosecution will notify any alleged victims or victim’s representatives of the next court date</w:t>
      </w:r>
      <w:r w:rsidR="00822A9E" w:rsidRPr="00822A9E">
        <w:rPr>
          <w:rFonts w:cs="Calibri"/>
          <w:color w:val="28282A"/>
          <w:szCs w:val="24"/>
        </w:rPr>
        <w:t xml:space="preserve">.  </w:t>
      </w:r>
      <w:r w:rsidR="00FE5984">
        <w:rPr>
          <w:rFonts w:cs="Calibri"/>
          <w:color w:val="28282A"/>
          <w:szCs w:val="24"/>
        </w:rPr>
        <w:t xml:space="preserve">Regardless, </w:t>
      </w:r>
      <w:r w:rsidR="003972AF">
        <w:rPr>
          <w:rFonts w:cs="Calibri"/>
          <w:color w:val="28282A"/>
          <w:szCs w:val="24"/>
        </w:rPr>
        <w:t xml:space="preserve">counsel </w:t>
      </w:r>
      <w:r w:rsidR="00B11C8F">
        <w:rPr>
          <w:rFonts w:cs="Calibri"/>
          <w:color w:val="28282A"/>
          <w:szCs w:val="24"/>
        </w:rPr>
        <w:t xml:space="preserve">for the Public Defender and the District Attorney </w:t>
      </w:r>
      <w:r w:rsidR="00706093">
        <w:rPr>
          <w:rFonts w:cs="Calibri"/>
          <w:color w:val="28282A"/>
          <w:szCs w:val="24"/>
        </w:rPr>
        <w:t xml:space="preserve">are expected </w:t>
      </w:r>
      <w:r w:rsidR="003972AF">
        <w:rPr>
          <w:rFonts w:cs="Calibri"/>
          <w:color w:val="28282A"/>
          <w:szCs w:val="24"/>
        </w:rPr>
        <w:t xml:space="preserve">to </w:t>
      </w:r>
      <w:r w:rsidR="00822A9E" w:rsidRPr="00822A9E">
        <w:rPr>
          <w:rFonts w:cs="Calibri"/>
          <w:color w:val="28282A"/>
          <w:szCs w:val="24"/>
        </w:rPr>
        <w:t>be present</w:t>
      </w:r>
      <w:r w:rsidR="003972AF">
        <w:rPr>
          <w:rFonts w:cs="Calibri"/>
          <w:color w:val="28282A"/>
          <w:szCs w:val="24"/>
        </w:rPr>
        <w:t xml:space="preserve"> in the courtroom</w:t>
      </w:r>
      <w:r w:rsidR="003610D8">
        <w:rPr>
          <w:rFonts w:cs="Calibri"/>
          <w:color w:val="28282A"/>
          <w:szCs w:val="24"/>
        </w:rPr>
        <w:t xml:space="preserve">, unless otherwise permitted </w:t>
      </w:r>
      <w:r w:rsidR="00092C36">
        <w:rPr>
          <w:rFonts w:cs="Calibri"/>
          <w:color w:val="28282A"/>
          <w:szCs w:val="24"/>
        </w:rPr>
        <w:t xml:space="preserve">by the presiding Judge </w:t>
      </w:r>
      <w:r w:rsidR="003610D8">
        <w:rPr>
          <w:rFonts w:cs="Calibri"/>
          <w:color w:val="28282A"/>
          <w:szCs w:val="24"/>
        </w:rPr>
        <w:t>to appear by telephone or other remote means</w:t>
      </w:r>
      <w:r w:rsidR="00092C36">
        <w:rPr>
          <w:rFonts w:cs="Calibri"/>
          <w:color w:val="28282A"/>
          <w:szCs w:val="24"/>
        </w:rPr>
        <w:t xml:space="preserve">.  Alternate Defense </w:t>
      </w:r>
      <w:r w:rsidR="00822A9E" w:rsidRPr="00822A9E">
        <w:rPr>
          <w:rFonts w:cs="Calibri"/>
          <w:color w:val="28282A"/>
          <w:szCs w:val="24"/>
        </w:rPr>
        <w:t>C</w:t>
      </w:r>
      <w:r w:rsidR="00092C36">
        <w:rPr>
          <w:rFonts w:cs="Calibri"/>
          <w:color w:val="28282A"/>
          <w:szCs w:val="24"/>
        </w:rPr>
        <w:t>ounsel</w:t>
      </w:r>
      <w:r w:rsidR="00822A9E" w:rsidRPr="00822A9E">
        <w:rPr>
          <w:rFonts w:cs="Calibri"/>
          <w:color w:val="28282A"/>
          <w:szCs w:val="24"/>
        </w:rPr>
        <w:t xml:space="preserve"> </w:t>
      </w:r>
      <w:r w:rsidR="00092C36">
        <w:rPr>
          <w:rFonts w:cs="Calibri"/>
          <w:color w:val="28282A"/>
          <w:szCs w:val="24"/>
        </w:rPr>
        <w:t xml:space="preserve">representing </w:t>
      </w:r>
      <w:r w:rsidR="00654215">
        <w:rPr>
          <w:rFonts w:cs="Calibri"/>
          <w:color w:val="28282A"/>
          <w:szCs w:val="24"/>
        </w:rPr>
        <w:t xml:space="preserve">not more than two </w:t>
      </w:r>
      <w:r w:rsidR="00822A9E" w:rsidRPr="00822A9E">
        <w:rPr>
          <w:rFonts w:cs="Calibri"/>
          <w:color w:val="28282A"/>
          <w:szCs w:val="24"/>
        </w:rPr>
        <w:t>clients</w:t>
      </w:r>
      <w:r w:rsidR="009841F3">
        <w:rPr>
          <w:rFonts w:cs="Calibri"/>
          <w:color w:val="28282A"/>
          <w:szCs w:val="24"/>
        </w:rPr>
        <w:t xml:space="preserve"> </w:t>
      </w:r>
      <w:r w:rsidR="009E62D3">
        <w:rPr>
          <w:rFonts w:cs="Calibri"/>
          <w:color w:val="28282A"/>
          <w:szCs w:val="24"/>
        </w:rPr>
        <w:t xml:space="preserve">during any </w:t>
      </w:r>
      <w:r w:rsidR="00104C92">
        <w:rPr>
          <w:rFonts w:cs="Calibri"/>
          <w:color w:val="28282A"/>
          <w:szCs w:val="24"/>
        </w:rPr>
        <w:t xml:space="preserve">discrete </w:t>
      </w:r>
      <w:r w:rsidR="009E62D3">
        <w:rPr>
          <w:rFonts w:cs="Calibri"/>
          <w:color w:val="28282A"/>
          <w:szCs w:val="24"/>
        </w:rPr>
        <w:t>portion of the docket</w:t>
      </w:r>
      <w:r w:rsidR="00104C92">
        <w:rPr>
          <w:rFonts w:cs="Calibri"/>
          <w:color w:val="28282A"/>
          <w:szCs w:val="24"/>
        </w:rPr>
        <w:t xml:space="preserve"> </w:t>
      </w:r>
      <w:r w:rsidR="009841F3">
        <w:rPr>
          <w:rFonts w:cs="Calibri"/>
          <w:color w:val="28282A"/>
          <w:szCs w:val="24"/>
        </w:rPr>
        <w:t>may</w:t>
      </w:r>
      <w:r w:rsidR="00822A9E" w:rsidRPr="00822A9E">
        <w:rPr>
          <w:rFonts w:cs="Calibri"/>
          <w:color w:val="28282A"/>
          <w:szCs w:val="24"/>
        </w:rPr>
        <w:t xml:space="preserve"> appear by phone</w:t>
      </w:r>
      <w:r w:rsidR="00D40767">
        <w:rPr>
          <w:rFonts w:cs="Calibri"/>
          <w:color w:val="28282A"/>
          <w:szCs w:val="24"/>
        </w:rPr>
        <w:t xml:space="preserve"> so long as they notify the Clerk of Court at least 24 hours in advance.  (C</w:t>
      </w:r>
      <w:r w:rsidR="00822A9E" w:rsidRPr="00822A9E">
        <w:rPr>
          <w:rFonts w:cs="Calibri"/>
          <w:color w:val="28282A"/>
          <w:szCs w:val="24"/>
        </w:rPr>
        <w:t>ounsel should be aware by now that Rule 43 has just been amended to allow a greater variety of hearings for which phone appearances by defendants are allowed).  </w:t>
      </w:r>
    </w:p>
    <w:p w14:paraId="532E9C60" w14:textId="5C9704BA" w:rsidR="00822A9E" w:rsidRPr="00822A9E" w:rsidRDefault="00822A9E" w:rsidP="00822A9E">
      <w:pPr>
        <w:numPr>
          <w:ilvl w:val="0"/>
          <w:numId w:val="2"/>
        </w:numPr>
        <w:spacing w:line="276" w:lineRule="auto"/>
        <w:jc w:val="both"/>
        <w:rPr>
          <w:rFonts w:cs="Calibri"/>
          <w:color w:val="28282A"/>
          <w:szCs w:val="24"/>
        </w:rPr>
      </w:pPr>
      <w:r w:rsidRPr="00822A9E">
        <w:rPr>
          <w:rFonts w:cs="Calibri"/>
          <w:color w:val="28282A"/>
          <w:szCs w:val="24"/>
        </w:rPr>
        <w:t xml:space="preserve">In JV cases, for review </w:t>
      </w:r>
      <w:r w:rsidR="004B0E9A">
        <w:rPr>
          <w:rFonts w:cs="Calibri"/>
          <w:color w:val="28282A"/>
          <w:szCs w:val="24"/>
        </w:rPr>
        <w:t xml:space="preserve">or permanency planning </w:t>
      </w:r>
      <w:r w:rsidRPr="00822A9E">
        <w:rPr>
          <w:rFonts w:cs="Calibri"/>
          <w:color w:val="28282A"/>
          <w:szCs w:val="24"/>
        </w:rPr>
        <w:t xml:space="preserve">hearings, so long as the parties are in agreement as to the proposed review findings and order (and the Family Services Report filed by DHS does not contain anything that requires a contested hearing), counsel </w:t>
      </w:r>
      <w:r w:rsidR="00104C92">
        <w:rPr>
          <w:rFonts w:cs="Calibri"/>
          <w:color w:val="28282A"/>
          <w:szCs w:val="24"/>
        </w:rPr>
        <w:t xml:space="preserve">may </w:t>
      </w:r>
      <w:r w:rsidRPr="00822A9E">
        <w:rPr>
          <w:rFonts w:cs="Calibri"/>
          <w:color w:val="28282A"/>
          <w:szCs w:val="24"/>
        </w:rPr>
        <w:t xml:space="preserve">appear in person or by phone, make their report, and set the matter for further hearing, with a promise to notify their clients of the next date.  </w:t>
      </w:r>
      <w:r w:rsidR="00D24EE7">
        <w:rPr>
          <w:rFonts w:cs="Calibri"/>
          <w:color w:val="28282A"/>
          <w:szCs w:val="24"/>
        </w:rPr>
        <w:t>P</w:t>
      </w:r>
      <w:r w:rsidRPr="00822A9E">
        <w:rPr>
          <w:rFonts w:cs="Calibri"/>
          <w:color w:val="28282A"/>
          <w:szCs w:val="24"/>
        </w:rPr>
        <w:t xml:space="preserve">arents, grandparents, foster parents, special respondents, etc., </w:t>
      </w:r>
      <w:r w:rsidR="008C0887">
        <w:rPr>
          <w:rFonts w:cs="Calibri"/>
          <w:color w:val="28282A"/>
          <w:szCs w:val="24"/>
        </w:rPr>
        <w:t>shall</w:t>
      </w:r>
      <w:r w:rsidRPr="00822A9E">
        <w:rPr>
          <w:rFonts w:cs="Calibri"/>
          <w:color w:val="28282A"/>
          <w:szCs w:val="24"/>
        </w:rPr>
        <w:t xml:space="preserve"> </w:t>
      </w:r>
      <w:r w:rsidRPr="00822A9E">
        <w:rPr>
          <w:rFonts w:cs="Calibri"/>
          <w:b/>
          <w:bCs/>
          <w:color w:val="28282A"/>
          <w:szCs w:val="24"/>
        </w:rPr>
        <w:t>not</w:t>
      </w:r>
      <w:r w:rsidRPr="00822A9E">
        <w:rPr>
          <w:rFonts w:cs="Calibri"/>
          <w:color w:val="28282A"/>
          <w:szCs w:val="24"/>
        </w:rPr>
        <w:t xml:space="preserve"> appear</w:t>
      </w:r>
      <w:r w:rsidR="004028ED">
        <w:rPr>
          <w:rFonts w:cs="Calibri"/>
          <w:color w:val="28282A"/>
          <w:szCs w:val="24"/>
        </w:rPr>
        <w:t xml:space="preserve"> without leave of court</w:t>
      </w:r>
      <w:r w:rsidR="00D24EE7">
        <w:rPr>
          <w:rFonts w:cs="Calibri"/>
          <w:color w:val="28282A"/>
          <w:szCs w:val="24"/>
        </w:rPr>
        <w:t>.  J</w:t>
      </w:r>
      <w:r w:rsidRPr="00822A9E">
        <w:rPr>
          <w:rFonts w:cs="Calibri"/>
          <w:color w:val="28282A"/>
          <w:szCs w:val="24"/>
        </w:rPr>
        <w:t xml:space="preserve">uveniles </w:t>
      </w:r>
      <w:r w:rsidR="00791265">
        <w:rPr>
          <w:rFonts w:cs="Calibri"/>
          <w:color w:val="28282A"/>
          <w:szCs w:val="24"/>
        </w:rPr>
        <w:t xml:space="preserve">also </w:t>
      </w:r>
      <w:r w:rsidR="006F5B9C">
        <w:rPr>
          <w:rFonts w:cs="Calibri"/>
          <w:color w:val="28282A"/>
          <w:szCs w:val="24"/>
        </w:rPr>
        <w:t>should not</w:t>
      </w:r>
      <w:r w:rsidR="00791265">
        <w:rPr>
          <w:rFonts w:cs="Calibri"/>
          <w:color w:val="28282A"/>
          <w:szCs w:val="24"/>
        </w:rPr>
        <w:t xml:space="preserve"> appear</w:t>
      </w:r>
      <w:r w:rsidR="006F5B9C">
        <w:rPr>
          <w:rFonts w:cs="Calibri"/>
          <w:color w:val="28282A"/>
          <w:szCs w:val="24"/>
        </w:rPr>
        <w:t>,</w:t>
      </w:r>
      <w:r w:rsidRPr="00822A9E">
        <w:rPr>
          <w:rFonts w:cs="Calibri"/>
          <w:color w:val="28282A"/>
          <w:szCs w:val="24"/>
        </w:rPr>
        <w:t xml:space="preserve"> unless they </w:t>
      </w:r>
      <w:r w:rsidR="006F5B9C">
        <w:rPr>
          <w:rFonts w:cs="Calibri"/>
          <w:color w:val="28282A"/>
          <w:szCs w:val="24"/>
        </w:rPr>
        <w:t xml:space="preserve">wish </w:t>
      </w:r>
      <w:r w:rsidRPr="00822A9E">
        <w:rPr>
          <w:rFonts w:cs="Calibri"/>
          <w:color w:val="28282A"/>
          <w:szCs w:val="24"/>
        </w:rPr>
        <w:t>to appear by phone</w:t>
      </w:r>
      <w:r w:rsidR="006F5B9C">
        <w:rPr>
          <w:rFonts w:cs="Calibri"/>
          <w:color w:val="28282A"/>
          <w:szCs w:val="24"/>
        </w:rPr>
        <w:t xml:space="preserve">, and so request </w:t>
      </w:r>
      <w:r w:rsidR="001B3AE7">
        <w:rPr>
          <w:rFonts w:cs="Calibri"/>
          <w:color w:val="28282A"/>
          <w:szCs w:val="24"/>
        </w:rPr>
        <w:t>through their Guardian ad litem, in advance</w:t>
      </w:r>
      <w:r w:rsidRPr="00822A9E">
        <w:rPr>
          <w:rFonts w:cs="Calibri"/>
          <w:color w:val="28282A"/>
          <w:szCs w:val="24"/>
        </w:rPr>
        <w:t xml:space="preserve">.  County Attorneys </w:t>
      </w:r>
      <w:r w:rsidR="001B3AE7">
        <w:rPr>
          <w:rFonts w:cs="Calibri"/>
          <w:color w:val="28282A"/>
          <w:szCs w:val="24"/>
        </w:rPr>
        <w:t xml:space="preserve">and Guardians ad litem </w:t>
      </w:r>
      <w:r w:rsidR="006C387F">
        <w:rPr>
          <w:rFonts w:cs="Calibri"/>
          <w:color w:val="28282A"/>
          <w:szCs w:val="24"/>
        </w:rPr>
        <w:t xml:space="preserve">are expected </w:t>
      </w:r>
      <w:r w:rsidRPr="00822A9E">
        <w:rPr>
          <w:rFonts w:cs="Calibri"/>
          <w:color w:val="28282A"/>
          <w:szCs w:val="24"/>
        </w:rPr>
        <w:t xml:space="preserve">to appear </w:t>
      </w:r>
      <w:r w:rsidR="001B3AE7">
        <w:rPr>
          <w:rFonts w:cs="Calibri"/>
          <w:color w:val="28282A"/>
          <w:szCs w:val="24"/>
        </w:rPr>
        <w:t>in court u</w:t>
      </w:r>
      <w:r w:rsidRPr="00822A9E">
        <w:rPr>
          <w:rFonts w:cs="Calibri"/>
          <w:color w:val="28282A"/>
          <w:szCs w:val="24"/>
        </w:rPr>
        <w:t>nless the</w:t>
      </w:r>
      <w:r w:rsidR="006C387F">
        <w:rPr>
          <w:rFonts w:cs="Calibri"/>
          <w:color w:val="28282A"/>
          <w:szCs w:val="24"/>
        </w:rPr>
        <w:t>y have</w:t>
      </w:r>
      <w:r w:rsidRPr="00822A9E">
        <w:rPr>
          <w:rFonts w:cs="Calibri"/>
          <w:color w:val="28282A"/>
          <w:szCs w:val="24"/>
        </w:rPr>
        <w:t xml:space="preserve"> two or fewer cases</w:t>
      </w:r>
      <w:r w:rsidR="002D2960">
        <w:rPr>
          <w:rFonts w:cs="Calibri"/>
          <w:color w:val="28282A"/>
          <w:szCs w:val="24"/>
        </w:rPr>
        <w:t xml:space="preserve"> on the docket</w:t>
      </w:r>
      <w:r w:rsidR="005C7E52">
        <w:rPr>
          <w:rFonts w:cs="Calibri"/>
          <w:color w:val="28282A"/>
          <w:szCs w:val="24"/>
        </w:rPr>
        <w:t xml:space="preserve">, or leave of </w:t>
      </w:r>
      <w:r w:rsidR="00FA497B">
        <w:rPr>
          <w:rFonts w:cs="Calibri"/>
          <w:color w:val="28282A"/>
          <w:szCs w:val="24"/>
        </w:rPr>
        <w:t>Court, otherwise</w:t>
      </w:r>
      <w:r w:rsidRPr="00822A9E">
        <w:rPr>
          <w:rFonts w:cs="Calibri"/>
          <w:color w:val="28282A"/>
          <w:szCs w:val="24"/>
        </w:rPr>
        <w:t xml:space="preserve">.  </w:t>
      </w:r>
    </w:p>
    <w:p w14:paraId="3E31F4B4" w14:textId="6F6D470E" w:rsidR="00822A9E" w:rsidRPr="00822A9E" w:rsidRDefault="002D2960" w:rsidP="00822A9E">
      <w:pPr>
        <w:numPr>
          <w:ilvl w:val="0"/>
          <w:numId w:val="2"/>
        </w:numPr>
        <w:spacing w:line="276" w:lineRule="auto"/>
        <w:jc w:val="both"/>
        <w:rPr>
          <w:rFonts w:cs="Calibri"/>
          <w:color w:val="28282A"/>
          <w:szCs w:val="24"/>
        </w:rPr>
      </w:pPr>
      <w:r>
        <w:rPr>
          <w:rFonts w:cs="Calibri"/>
          <w:color w:val="28282A"/>
          <w:szCs w:val="24"/>
        </w:rPr>
        <w:t>N</w:t>
      </w:r>
      <w:r w:rsidR="00822A9E" w:rsidRPr="00822A9E">
        <w:rPr>
          <w:rFonts w:cs="Calibri"/>
          <w:color w:val="28282A"/>
          <w:szCs w:val="24"/>
        </w:rPr>
        <w:t>o new DR</w:t>
      </w:r>
      <w:r w:rsidR="004554D3">
        <w:rPr>
          <w:rFonts w:cs="Calibri"/>
          <w:color w:val="28282A"/>
          <w:szCs w:val="24"/>
        </w:rPr>
        <w:t>/IV-D</w:t>
      </w:r>
      <w:r w:rsidR="006C387F">
        <w:rPr>
          <w:rFonts w:cs="Calibri"/>
          <w:color w:val="28282A"/>
          <w:szCs w:val="24"/>
        </w:rPr>
        <w:t>/truancy</w:t>
      </w:r>
      <w:r w:rsidR="00822A9E" w:rsidRPr="00822A9E">
        <w:rPr>
          <w:rFonts w:cs="Calibri"/>
          <w:color w:val="28282A"/>
          <w:szCs w:val="24"/>
        </w:rPr>
        <w:t xml:space="preserve"> settings will take place for at least 90 days, </w:t>
      </w:r>
      <w:r w:rsidR="004554D3">
        <w:rPr>
          <w:rFonts w:cs="Calibri"/>
          <w:color w:val="28282A"/>
          <w:szCs w:val="24"/>
        </w:rPr>
        <w:t xml:space="preserve">except for </w:t>
      </w:r>
      <w:r w:rsidR="00822A9E" w:rsidRPr="00822A9E">
        <w:rPr>
          <w:rFonts w:cs="Calibri"/>
          <w:color w:val="28282A"/>
          <w:szCs w:val="24"/>
        </w:rPr>
        <w:t>emergency</w:t>
      </w:r>
      <w:r w:rsidR="004554D3">
        <w:rPr>
          <w:rFonts w:cs="Calibri"/>
          <w:color w:val="28282A"/>
          <w:szCs w:val="24"/>
        </w:rPr>
        <w:t xml:space="preserve"> hearings which </w:t>
      </w:r>
      <w:r w:rsidR="00822A9E" w:rsidRPr="00822A9E">
        <w:rPr>
          <w:rFonts w:cs="Calibri"/>
          <w:color w:val="28282A"/>
          <w:szCs w:val="24"/>
        </w:rPr>
        <w:t xml:space="preserve">the </w:t>
      </w:r>
      <w:r w:rsidR="004554D3">
        <w:rPr>
          <w:rFonts w:cs="Calibri"/>
          <w:color w:val="28282A"/>
          <w:szCs w:val="24"/>
        </w:rPr>
        <w:t xml:space="preserve">presiding Judge </w:t>
      </w:r>
      <w:r w:rsidR="00822A9E" w:rsidRPr="00822A9E">
        <w:rPr>
          <w:rFonts w:cs="Calibri"/>
          <w:color w:val="28282A"/>
          <w:szCs w:val="24"/>
        </w:rPr>
        <w:t xml:space="preserve">has </w:t>
      </w:r>
      <w:r w:rsidR="004554D3">
        <w:rPr>
          <w:rFonts w:cs="Calibri"/>
          <w:color w:val="28282A"/>
          <w:szCs w:val="24"/>
        </w:rPr>
        <w:t xml:space="preserve">expressly </w:t>
      </w:r>
      <w:r w:rsidR="00822A9E" w:rsidRPr="00822A9E">
        <w:rPr>
          <w:rFonts w:cs="Calibri"/>
          <w:color w:val="28282A"/>
          <w:szCs w:val="24"/>
        </w:rPr>
        <w:t xml:space="preserve">agreed </w:t>
      </w:r>
      <w:r w:rsidR="004554D3">
        <w:rPr>
          <w:rFonts w:cs="Calibri"/>
          <w:color w:val="28282A"/>
          <w:szCs w:val="24"/>
        </w:rPr>
        <w:t xml:space="preserve">may </w:t>
      </w:r>
      <w:r w:rsidR="00822A9E" w:rsidRPr="00822A9E">
        <w:rPr>
          <w:rFonts w:cs="Calibri"/>
          <w:color w:val="28282A"/>
          <w:szCs w:val="24"/>
        </w:rPr>
        <w:t>be set</w:t>
      </w:r>
      <w:r w:rsidR="004554D3">
        <w:rPr>
          <w:rFonts w:cs="Calibri"/>
          <w:color w:val="28282A"/>
          <w:szCs w:val="24"/>
        </w:rPr>
        <w:t xml:space="preserve"> on the docket</w:t>
      </w:r>
      <w:r w:rsidR="00822A9E" w:rsidRPr="00822A9E">
        <w:rPr>
          <w:rFonts w:cs="Calibri"/>
          <w:color w:val="28282A"/>
          <w:szCs w:val="24"/>
        </w:rPr>
        <w:t>.</w:t>
      </w:r>
    </w:p>
    <w:p w14:paraId="1D857176" w14:textId="0B4048DC" w:rsidR="00822A9E" w:rsidRPr="00822A9E" w:rsidRDefault="00822A9E" w:rsidP="00822A9E">
      <w:pPr>
        <w:numPr>
          <w:ilvl w:val="0"/>
          <w:numId w:val="2"/>
        </w:numPr>
        <w:spacing w:line="276" w:lineRule="auto"/>
        <w:jc w:val="both"/>
        <w:rPr>
          <w:rFonts w:cs="Calibri"/>
          <w:color w:val="28282A"/>
          <w:szCs w:val="24"/>
        </w:rPr>
      </w:pPr>
      <w:r w:rsidRPr="00822A9E">
        <w:rPr>
          <w:rFonts w:cs="Calibri"/>
          <w:color w:val="28282A"/>
          <w:szCs w:val="24"/>
        </w:rPr>
        <w:t xml:space="preserve">PR cases will all be non-appearance; if contested, they </w:t>
      </w:r>
      <w:r w:rsidR="004554D3">
        <w:rPr>
          <w:rFonts w:cs="Calibri"/>
          <w:color w:val="28282A"/>
          <w:szCs w:val="24"/>
        </w:rPr>
        <w:t xml:space="preserve">must </w:t>
      </w:r>
      <w:r w:rsidRPr="00822A9E">
        <w:rPr>
          <w:rFonts w:cs="Calibri"/>
          <w:color w:val="28282A"/>
          <w:szCs w:val="24"/>
        </w:rPr>
        <w:t xml:space="preserve">be set, off docket, for hearing through the Division Clerk. </w:t>
      </w:r>
    </w:p>
    <w:p w14:paraId="3849447C" w14:textId="77777777" w:rsidR="00F724AF" w:rsidRDefault="0078224A" w:rsidP="00822A9E">
      <w:pPr>
        <w:numPr>
          <w:ilvl w:val="0"/>
          <w:numId w:val="2"/>
        </w:numPr>
        <w:spacing w:line="276" w:lineRule="auto"/>
        <w:jc w:val="both"/>
        <w:rPr>
          <w:rFonts w:cs="Calibri"/>
          <w:color w:val="28282A"/>
          <w:szCs w:val="24"/>
        </w:rPr>
      </w:pPr>
      <w:r>
        <w:rPr>
          <w:rFonts w:cs="Calibri"/>
          <w:color w:val="28282A"/>
          <w:szCs w:val="24"/>
        </w:rPr>
        <w:t>Routine h</w:t>
      </w:r>
      <w:r w:rsidR="00553D94">
        <w:rPr>
          <w:rFonts w:cs="Calibri"/>
          <w:color w:val="28282A"/>
          <w:szCs w:val="24"/>
        </w:rPr>
        <w:t xml:space="preserve">earings in </w:t>
      </w:r>
      <w:r w:rsidR="00822A9E" w:rsidRPr="00822A9E">
        <w:rPr>
          <w:rFonts w:cs="Calibri"/>
          <w:color w:val="28282A"/>
          <w:szCs w:val="24"/>
        </w:rPr>
        <w:t xml:space="preserve">CV cases </w:t>
      </w:r>
      <w:r>
        <w:rPr>
          <w:rFonts w:cs="Calibri"/>
          <w:color w:val="28282A"/>
          <w:szCs w:val="24"/>
        </w:rPr>
        <w:t xml:space="preserve">typically </w:t>
      </w:r>
      <w:r w:rsidR="00553D94">
        <w:rPr>
          <w:rFonts w:cs="Calibri"/>
          <w:color w:val="28282A"/>
          <w:szCs w:val="24"/>
        </w:rPr>
        <w:t xml:space="preserve">will </w:t>
      </w:r>
      <w:r w:rsidR="00822A9E" w:rsidRPr="00822A9E">
        <w:rPr>
          <w:rFonts w:cs="Calibri"/>
          <w:color w:val="28282A"/>
          <w:szCs w:val="24"/>
        </w:rPr>
        <w:t xml:space="preserve">be </w:t>
      </w:r>
      <w:r w:rsidR="00553D94">
        <w:rPr>
          <w:rFonts w:cs="Calibri"/>
          <w:color w:val="28282A"/>
          <w:szCs w:val="24"/>
        </w:rPr>
        <w:t xml:space="preserve">conducted </w:t>
      </w:r>
      <w:r w:rsidR="00822A9E" w:rsidRPr="00822A9E">
        <w:rPr>
          <w:rFonts w:cs="Calibri"/>
          <w:color w:val="28282A"/>
          <w:szCs w:val="24"/>
        </w:rPr>
        <w:t xml:space="preserve">by phone.  </w:t>
      </w:r>
      <w:r w:rsidR="00C10A8C">
        <w:rPr>
          <w:rFonts w:cs="Calibri"/>
          <w:color w:val="28282A"/>
          <w:szCs w:val="24"/>
        </w:rPr>
        <w:t>C</w:t>
      </w:r>
      <w:r w:rsidR="00822A9E" w:rsidRPr="00822A9E">
        <w:rPr>
          <w:rFonts w:cs="Calibri"/>
          <w:color w:val="28282A"/>
          <w:szCs w:val="24"/>
        </w:rPr>
        <w:t xml:space="preserve">ontested </w:t>
      </w:r>
      <w:r>
        <w:rPr>
          <w:rFonts w:cs="Calibri"/>
          <w:color w:val="28282A"/>
          <w:szCs w:val="24"/>
        </w:rPr>
        <w:t>cases</w:t>
      </w:r>
      <w:r w:rsidR="00822A9E" w:rsidRPr="00822A9E">
        <w:rPr>
          <w:rFonts w:cs="Calibri"/>
          <w:color w:val="28282A"/>
          <w:szCs w:val="24"/>
        </w:rPr>
        <w:t xml:space="preserve"> </w:t>
      </w:r>
      <w:r w:rsidR="00C10A8C">
        <w:rPr>
          <w:rFonts w:cs="Calibri"/>
          <w:color w:val="28282A"/>
          <w:szCs w:val="24"/>
        </w:rPr>
        <w:t xml:space="preserve">that are permitted to be heard pursuant to the Chief Justice Order of March </w:t>
      </w:r>
      <w:r w:rsidR="00830FFA">
        <w:rPr>
          <w:rFonts w:cs="Calibri"/>
          <w:color w:val="28282A"/>
          <w:szCs w:val="24"/>
        </w:rPr>
        <w:t>16</w:t>
      </w:r>
      <w:r w:rsidR="00E87FE0">
        <w:rPr>
          <w:rFonts w:cs="Calibri"/>
          <w:color w:val="28282A"/>
          <w:szCs w:val="24"/>
        </w:rPr>
        <w:t>, 2020</w:t>
      </w:r>
      <w:r>
        <w:rPr>
          <w:rFonts w:cs="Calibri"/>
          <w:color w:val="28282A"/>
          <w:szCs w:val="24"/>
        </w:rPr>
        <w:t xml:space="preserve"> may be conducted </w:t>
      </w:r>
      <w:r w:rsidR="00D36B6A">
        <w:rPr>
          <w:rFonts w:cs="Calibri"/>
          <w:color w:val="28282A"/>
          <w:szCs w:val="24"/>
        </w:rPr>
        <w:t xml:space="preserve">as </w:t>
      </w:r>
      <w:r>
        <w:rPr>
          <w:rFonts w:cs="Calibri"/>
          <w:color w:val="28282A"/>
          <w:szCs w:val="24"/>
        </w:rPr>
        <w:t xml:space="preserve">“in person” hearings, </w:t>
      </w:r>
      <w:r w:rsidR="00D36B6A">
        <w:rPr>
          <w:rFonts w:cs="Calibri"/>
          <w:color w:val="28282A"/>
          <w:szCs w:val="24"/>
        </w:rPr>
        <w:t xml:space="preserve">at </w:t>
      </w:r>
      <w:r>
        <w:rPr>
          <w:rFonts w:cs="Calibri"/>
          <w:color w:val="28282A"/>
          <w:szCs w:val="24"/>
        </w:rPr>
        <w:t>the discretion of the presiding Judge</w:t>
      </w:r>
      <w:r w:rsidR="00013BB7">
        <w:rPr>
          <w:rFonts w:cs="Calibri"/>
          <w:color w:val="28282A"/>
          <w:szCs w:val="24"/>
        </w:rPr>
        <w:t>; these shall be scheduled by the Division Clerk of the presiding Judge</w:t>
      </w:r>
      <w:r>
        <w:rPr>
          <w:rFonts w:cs="Calibri"/>
          <w:color w:val="28282A"/>
          <w:szCs w:val="24"/>
        </w:rPr>
        <w:t>.</w:t>
      </w:r>
    </w:p>
    <w:p w14:paraId="7B672CA2" w14:textId="6D392822" w:rsidR="00E82319" w:rsidRPr="00A73B53" w:rsidRDefault="00971E85" w:rsidP="00A73B53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Calibri"/>
          <w:color w:val="28282A"/>
          <w:szCs w:val="24"/>
        </w:rPr>
      </w:pPr>
      <w:r w:rsidRPr="00A73B53">
        <w:rPr>
          <w:rFonts w:cs="Calibri"/>
          <w:color w:val="28282A"/>
          <w:szCs w:val="24"/>
        </w:rPr>
        <w:t xml:space="preserve">Consistent with the Chief Justice’s Orders </w:t>
      </w:r>
      <w:r w:rsidR="0036467C" w:rsidRPr="00A73B53">
        <w:rPr>
          <w:rFonts w:cs="Calibri"/>
          <w:color w:val="28282A"/>
          <w:szCs w:val="24"/>
        </w:rPr>
        <w:t>Re: COVID-19</w:t>
      </w:r>
      <w:r w:rsidR="0074563B" w:rsidRPr="00A73B53">
        <w:rPr>
          <w:rFonts w:cs="Calibri"/>
          <w:color w:val="28282A"/>
          <w:szCs w:val="24"/>
        </w:rPr>
        <w:t xml:space="preserve">, no contested F.E.D. hearings shall be held prior to May 18, 2020; neither may </w:t>
      </w:r>
      <w:proofErr w:type="gramStart"/>
      <w:r w:rsidR="0074563B" w:rsidRPr="00A73B53">
        <w:rPr>
          <w:rFonts w:cs="Calibri"/>
          <w:color w:val="28282A"/>
          <w:szCs w:val="24"/>
        </w:rPr>
        <w:t>contested</w:t>
      </w:r>
      <w:proofErr w:type="gramEnd"/>
      <w:r w:rsidR="0074563B" w:rsidRPr="00A73B53">
        <w:rPr>
          <w:rFonts w:cs="Calibri"/>
          <w:color w:val="28282A"/>
          <w:szCs w:val="24"/>
        </w:rPr>
        <w:t xml:space="preserve"> Rule 120</w:t>
      </w:r>
      <w:r w:rsidR="00CB0D31" w:rsidRPr="00A73B53">
        <w:rPr>
          <w:rFonts w:cs="Calibri"/>
          <w:color w:val="28282A"/>
          <w:szCs w:val="24"/>
        </w:rPr>
        <w:t xml:space="preserve"> hearings be held prior to that date. </w:t>
      </w:r>
    </w:p>
    <w:p w14:paraId="235E8E11" w14:textId="626365BC" w:rsidR="00822A9E" w:rsidRPr="00A73B53" w:rsidRDefault="00E82319" w:rsidP="00A73B53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Calibri"/>
          <w:color w:val="28282A"/>
          <w:szCs w:val="24"/>
        </w:rPr>
      </w:pPr>
      <w:r>
        <w:t>F</w:t>
      </w:r>
      <w:r w:rsidR="00043C4C">
        <w:t>.</w:t>
      </w:r>
      <w:r>
        <w:t>E</w:t>
      </w:r>
      <w:r w:rsidR="00043C4C">
        <w:t>.</w:t>
      </w:r>
      <w:r>
        <w:t>D</w:t>
      </w:r>
      <w:r w:rsidR="00043C4C">
        <w:t>.</w:t>
      </w:r>
      <w:r>
        <w:t xml:space="preserve"> Cases.  Governor Polis has issued an executive order D 2020 12 limiting evictions, foreclosures and public utility disconnections.  In that order he has established a disaster emergency fund to provide short-term rental and mortgage assistance to low-income households and directing law enforcement to suspend residential eviction activity in the State until April 30, 2020.  As a result, County Sheriff</w:t>
      </w:r>
      <w:r w:rsidR="004C5803">
        <w:t>s</w:t>
      </w:r>
      <w:r>
        <w:t xml:space="preserve"> </w:t>
      </w:r>
      <w:r w:rsidR="004C5803">
        <w:t>are</w:t>
      </w:r>
      <w:r>
        <w:t xml:space="preserve"> unable to serve Writs of Restitution </w:t>
      </w:r>
      <w:r w:rsidR="004C5803">
        <w:t xml:space="preserve">in any event </w:t>
      </w:r>
      <w:r>
        <w:t xml:space="preserve">until after April 30, 2020.  </w:t>
      </w:r>
      <w:r w:rsidR="00E56FED">
        <w:t xml:space="preserve">Therefore, while </w:t>
      </w:r>
      <w:r>
        <w:t>Parties may continue to file Forcible Entry and Detainer actions</w:t>
      </w:r>
      <w:r w:rsidR="00E56FED">
        <w:t>, contested actions will be delayed</w:t>
      </w:r>
      <w:r>
        <w:t xml:space="preserve">.  Court Clerks shall notify landlords and tenants of the Disaster Emergency Fund operated by the Department of Local Affairs for rental assistance for those affected by COVID-19.  </w:t>
      </w:r>
      <w:r w:rsidR="00CB0D31" w:rsidRPr="00A73B53">
        <w:rPr>
          <w:rFonts w:cs="Calibri"/>
          <w:color w:val="28282A"/>
          <w:szCs w:val="24"/>
        </w:rPr>
        <w:t xml:space="preserve"> </w:t>
      </w:r>
      <w:r w:rsidR="0078224A" w:rsidRPr="00A73B53">
        <w:rPr>
          <w:rFonts w:cs="Calibri"/>
          <w:color w:val="28282A"/>
          <w:szCs w:val="24"/>
        </w:rPr>
        <w:t xml:space="preserve">  </w:t>
      </w:r>
      <w:r w:rsidR="00830FFA" w:rsidRPr="00A73B53">
        <w:rPr>
          <w:rFonts w:cs="Calibri"/>
          <w:color w:val="28282A"/>
          <w:szCs w:val="24"/>
        </w:rPr>
        <w:t xml:space="preserve"> </w:t>
      </w:r>
      <w:r w:rsidR="00822A9E" w:rsidRPr="00A73B53">
        <w:rPr>
          <w:rFonts w:cs="Calibri"/>
          <w:color w:val="28282A"/>
          <w:szCs w:val="24"/>
        </w:rPr>
        <w:t> </w:t>
      </w:r>
    </w:p>
    <w:p w14:paraId="213AA5DE" w14:textId="773A9250" w:rsidR="00E95AFF" w:rsidRDefault="00742845" w:rsidP="00822A9E">
      <w:pPr>
        <w:numPr>
          <w:ilvl w:val="0"/>
          <w:numId w:val="2"/>
        </w:numPr>
        <w:spacing w:line="276" w:lineRule="auto"/>
        <w:jc w:val="both"/>
        <w:rPr>
          <w:rFonts w:cs="Calibri"/>
          <w:color w:val="28282A"/>
          <w:szCs w:val="24"/>
        </w:rPr>
      </w:pPr>
      <w:r>
        <w:rPr>
          <w:rFonts w:cs="Calibri"/>
          <w:color w:val="28282A"/>
          <w:szCs w:val="24"/>
        </w:rPr>
        <w:t xml:space="preserve">As to </w:t>
      </w:r>
      <w:r w:rsidR="00245F67">
        <w:rPr>
          <w:rFonts w:cs="Calibri"/>
          <w:color w:val="28282A"/>
          <w:szCs w:val="24"/>
        </w:rPr>
        <w:t>non-docket hearings, t</w:t>
      </w:r>
      <w:r w:rsidR="001B6CDF">
        <w:rPr>
          <w:rFonts w:cs="Calibri"/>
          <w:color w:val="28282A"/>
          <w:szCs w:val="24"/>
        </w:rPr>
        <w:t xml:space="preserve">he use of phone and/or video appearances </w:t>
      </w:r>
      <w:r>
        <w:rPr>
          <w:rFonts w:cs="Calibri"/>
          <w:color w:val="28282A"/>
          <w:szCs w:val="24"/>
        </w:rPr>
        <w:t xml:space="preserve">are </w:t>
      </w:r>
      <w:r w:rsidR="00D36B6A">
        <w:rPr>
          <w:rFonts w:cs="Calibri"/>
          <w:color w:val="28282A"/>
          <w:szCs w:val="24"/>
        </w:rPr>
        <w:t xml:space="preserve">also </w:t>
      </w:r>
      <w:r>
        <w:rPr>
          <w:rFonts w:cs="Calibri"/>
          <w:color w:val="28282A"/>
          <w:szCs w:val="24"/>
        </w:rPr>
        <w:t xml:space="preserve">generally encouraged at this time. </w:t>
      </w:r>
      <w:r w:rsidR="00245F67">
        <w:rPr>
          <w:rFonts w:cs="Calibri"/>
          <w:color w:val="28282A"/>
          <w:szCs w:val="24"/>
        </w:rPr>
        <w:t xml:space="preserve"> </w:t>
      </w:r>
      <w:r w:rsidR="00D36B6A">
        <w:rPr>
          <w:rFonts w:cs="Calibri"/>
          <w:color w:val="28282A"/>
          <w:szCs w:val="24"/>
        </w:rPr>
        <w:t>As to all phone appearances, i</w:t>
      </w:r>
      <w:r w:rsidR="00245F67">
        <w:rPr>
          <w:rFonts w:cs="Calibri"/>
          <w:color w:val="28282A"/>
          <w:szCs w:val="24"/>
        </w:rPr>
        <w:t>n</w:t>
      </w:r>
      <w:r w:rsidR="00245F67" w:rsidRPr="00822A9E">
        <w:rPr>
          <w:rFonts w:cs="Calibri"/>
          <w:color w:val="28282A"/>
          <w:szCs w:val="24"/>
        </w:rPr>
        <w:t xml:space="preserve"> the</w:t>
      </w:r>
      <w:r w:rsidR="00245F67">
        <w:rPr>
          <w:rFonts w:cs="Calibri"/>
          <w:color w:val="28282A"/>
          <w:szCs w:val="24"/>
        </w:rPr>
        <w:t xml:space="preserve"> event</w:t>
      </w:r>
      <w:r w:rsidR="00245F67" w:rsidRPr="00822A9E">
        <w:rPr>
          <w:rFonts w:cs="Calibri"/>
          <w:color w:val="28282A"/>
          <w:szCs w:val="24"/>
        </w:rPr>
        <w:t xml:space="preserve"> several </w:t>
      </w:r>
      <w:r w:rsidR="00245F67">
        <w:rPr>
          <w:rFonts w:cs="Calibri"/>
          <w:color w:val="28282A"/>
          <w:szCs w:val="24"/>
        </w:rPr>
        <w:t xml:space="preserve">parties or attorneys in a case </w:t>
      </w:r>
      <w:r w:rsidR="00A0364A">
        <w:rPr>
          <w:rFonts w:cs="Calibri"/>
          <w:color w:val="28282A"/>
          <w:szCs w:val="24"/>
        </w:rPr>
        <w:t xml:space="preserve">are expected to </w:t>
      </w:r>
      <w:r w:rsidR="00245F67" w:rsidRPr="00822A9E">
        <w:rPr>
          <w:rFonts w:cs="Calibri"/>
          <w:color w:val="28282A"/>
          <w:szCs w:val="24"/>
        </w:rPr>
        <w:t>appear</w:t>
      </w:r>
      <w:r w:rsidR="00A0364A">
        <w:rPr>
          <w:rFonts w:cs="Calibri"/>
          <w:color w:val="28282A"/>
          <w:szCs w:val="24"/>
        </w:rPr>
        <w:t xml:space="preserve"> </w:t>
      </w:r>
      <w:r w:rsidR="00245F67" w:rsidRPr="00822A9E">
        <w:rPr>
          <w:rFonts w:cs="Calibri"/>
          <w:color w:val="28282A"/>
          <w:szCs w:val="24"/>
        </w:rPr>
        <w:t xml:space="preserve">by phone, the lead party (usually, the first party in the party screen), should </w:t>
      </w:r>
      <w:r w:rsidR="00024408">
        <w:rPr>
          <w:rFonts w:cs="Calibri"/>
          <w:color w:val="28282A"/>
          <w:szCs w:val="24"/>
        </w:rPr>
        <w:t xml:space="preserve">initiate the </w:t>
      </w:r>
      <w:r w:rsidR="00245F67" w:rsidRPr="00822A9E">
        <w:rPr>
          <w:rFonts w:cs="Calibri"/>
          <w:color w:val="28282A"/>
          <w:szCs w:val="24"/>
        </w:rPr>
        <w:t>call</w:t>
      </w:r>
      <w:r w:rsidR="00024408">
        <w:rPr>
          <w:rFonts w:cs="Calibri"/>
          <w:color w:val="28282A"/>
          <w:szCs w:val="24"/>
        </w:rPr>
        <w:t>, pr</w:t>
      </w:r>
      <w:r w:rsidR="00D20805">
        <w:rPr>
          <w:rFonts w:cs="Calibri"/>
          <w:color w:val="28282A"/>
          <w:szCs w:val="24"/>
        </w:rPr>
        <w:t>e</w:t>
      </w:r>
      <w:r w:rsidR="00024408">
        <w:rPr>
          <w:rFonts w:cs="Calibri"/>
          <w:color w:val="28282A"/>
          <w:szCs w:val="24"/>
        </w:rPr>
        <w:t>ferably</w:t>
      </w:r>
      <w:r w:rsidR="00245F67" w:rsidRPr="00822A9E">
        <w:rPr>
          <w:rFonts w:cs="Calibri"/>
          <w:color w:val="28282A"/>
          <w:szCs w:val="24"/>
        </w:rPr>
        <w:t xml:space="preserve"> </w:t>
      </w:r>
      <w:r w:rsidR="00024408">
        <w:rPr>
          <w:rFonts w:cs="Calibri"/>
          <w:color w:val="28282A"/>
          <w:szCs w:val="24"/>
        </w:rPr>
        <w:t xml:space="preserve">through </w:t>
      </w:r>
      <w:r w:rsidR="00245F67" w:rsidRPr="00822A9E">
        <w:rPr>
          <w:rFonts w:cs="Calibri"/>
          <w:color w:val="28282A"/>
          <w:szCs w:val="24"/>
        </w:rPr>
        <w:t xml:space="preserve">the </w:t>
      </w:r>
      <w:r w:rsidR="00024408">
        <w:rPr>
          <w:rFonts w:cs="Calibri"/>
          <w:color w:val="28282A"/>
          <w:szCs w:val="24"/>
        </w:rPr>
        <w:t xml:space="preserve">Court’s </w:t>
      </w:r>
      <w:r w:rsidR="00245F67" w:rsidRPr="00822A9E">
        <w:rPr>
          <w:rFonts w:cs="Calibri"/>
          <w:color w:val="28282A"/>
          <w:szCs w:val="24"/>
        </w:rPr>
        <w:t>conference line</w:t>
      </w:r>
      <w:r w:rsidR="004D10BA">
        <w:rPr>
          <w:rFonts w:cs="Calibri"/>
          <w:color w:val="28282A"/>
          <w:szCs w:val="24"/>
        </w:rPr>
        <w:t>, if available</w:t>
      </w:r>
      <w:r w:rsidR="00D20805">
        <w:rPr>
          <w:rFonts w:cs="Calibri"/>
          <w:color w:val="28282A"/>
          <w:szCs w:val="24"/>
        </w:rPr>
        <w:t>; or that party may</w:t>
      </w:r>
      <w:r w:rsidR="00245F67" w:rsidRPr="00822A9E">
        <w:rPr>
          <w:rFonts w:cs="Calibri"/>
          <w:color w:val="28282A"/>
          <w:szCs w:val="24"/>
        </w:rPr>
        <w:t xml:space="preserve"> set up the conference themselves</w:t>
      </w:r>
      <w:r w:rsidR="00414314">
        <w:rPr>
          <w:rFonts w:cs="Calibri"/>
          <w:color w:val="28282A"/>
          <w:szCs w:val="24"/>
        </w:rPr>
        <w:t xml:space="preserve">; or, as the least preferred alternative, </w:t>
      </w:r>
      <w:r w:rsidR="00A0364A">
        <w:rPr>
          <w:rFonts w:cs="Calibri"/>
          <w:color w:val="28282A"/>
          <w:szCs w:val="24"/>
        </w:rPr>
        <w:t xml:space="preserve">that party may </w:t>
      </w:r>
      <w:r w:rsidR="00414314">
        <w:rPr>
          <w:rFonts w:cs="Calibri"/>
          <w:color w:val="28282A"/>
          <w:szCs w:val="24"/>
        </w:rPr>
        <w:t xml:space="preserve">furnish the courtroom clerk with the </w:t>
      </w:r>
      <w:r w:rsidR="00E95AFF">
        <w:rPr>
          <w:rFonts w:cs="Calibri"/>
          <w:color w:val="28282A"/>
          <w:szCs w:val="24"/>
        </w:rPr>
        <w:t>participants</w:t>
      </w:r>
      <w:r w:rsidR="00A0364A">
        <w:rPr>
          <w:rFonts w:cs="Calibri"/>
          <w:color w:val="28282A"/>
          <w:szCs w:val="24"/>
        </w:rPr>
        <w:t>’</w:t>
      </w:r>
      <w:r w:rsidR="00E95AFF">
        <w:rPr>
          <w:rFonts w:cs="Calibri"/>
          <w:color w:val="28282A"/>
          <w:szCs w:val="24"/>
        </w:rPr>
        <w:t xml:space="preserve"> </w:t>
      </w:r>
      <w:r w:rsidR="00245F67" w:rsidRPr="00822A9E">
        <w:rPr>
          <w:rFonts w:cs="Calibri"/>
          <w:color w:val="28282A"/>
          <w:szCs w:val="24"/>
        </w:rPr>
        <w:t>phone numbers to call. </w:t>
      </w:r>
    </w:p>
    <w:p w14:paraId="3BB6997B" w14:textId="7D6E885A" w:rsidR="008D3416" w:rsidRDefault="00E95AFF" w:rsidP="00822A9E">
      <w:pPr>
        <w:numPr>
          <w:ilvl w:val="0"/>
          <w:numId w:val="2"/>
        </w:numPr>
        <w:spacing w:line="276" w:lineRule="auto"/>
        <w:jc w:val="both"/>
        <w:rPr>
          <w:rFonts w:cs="Calibri"/>
          <w:color w:val="28282A"/>
          <w:szCs w:val="24"/>
        </w:rPr>
      </w:pPr>
      <w:r>
        <w:rPr>
          <w:rFonts w:cs="Calibri"/>
          <w:color w:val="28282A"/>
          <w:szCs w:val="24"/>
        </w:rPr>
        <w:t>Local Sheriff’s Departments are taking steps to</w:t>
      </w:r>
      <w:r w:rsidRPr="00822A9E">
        <w:rPr>
          <w:rFonts w:cs="Calibri"/>
          <w:color w:val="28282A"/>
          <w:szCs w:val="24"/>
        </w:rPr>
        <w:t xml:space="preserve"> turn people away</w:t>
      </w:r>
      <w:r w:rsidR="00DE5676">
        <w:rPr>
          <w:rFonts w:cs="Calibri"/>
          <w:color w:val="28282A"/>
          <w:szCs w:val="24"/>
        </w:rPr>
        <w:t xml:space="preserve"> from county courthouses or individual courtrooms</w:t>
      </w:r>
      <w:r w:rsidRPr="00822A9E">
        <w:rPr>
          <w:rFonts w:cs="Calibri"/>
          <w:color w:val="28282A"/>
          <w:szCs w:val="24"/>
        </w:rPr>
        <w:t xml:space="preserve"> if they </w:t>
      </w:r>
      <w:r w:rsidR="00DE5676">
        <w:rPr>
          <w:rFonts w:cs="Calibri"/>
          <w:color w:val="28282A"/>
          <w:szCs w:val="24"/>
        </w:rPr>
        <w:t>pose a</w:t>
      </w:r>
      <w:r w:rsidR="008D3416">
        <w:rPr>
          <w:rFonts w:cs="Calibri"/>
          <w:color w:val="28282A"/>
          <w:szCs w:val="24"/>
        </w:rPr>
        <w:t xml:space="preserve"> potential </w:t>
      </w:r>
      <w:r w:rsidRPr="00822A9E">
        <w:rPr>
          <w:rFonts w:cs="Calibri"/>
          <w:color w:val="28282A"/>
          <w:szCs w:val="24"/>
        </w:rPr>
        <w:t xml:space="preserve">danger to </w:t>
      </w:r>
      <w:r w:rsidR="008D3416">
        <w:rPr>
          <w:rFonts w:cs="Calibri"/>
          <w:color w:val="28282A"/>
          <w:szCs w:val="24"/>
        </w:rPr>
        <w:t xml:space="preserve">the </w:t>
      </w:r>
      <w:r w:rsidRPr="00822A9E">
        <w:rPr>
          <w:rFonts w:cs="Calibri"/>
          <w:color w:val="28282A"/>
          <w:szCs w:val="24"/>
        </w:rPr>
        <w:t>health</w:t>
      </w:r>
      <w:r w:rsidR="008D3416">
        <w:rPr>
          <w:rFonts w:cs="Calibri"/>
          <w:color w:val="28282A"/>
          <w:szCs w:val="24"/>
        </w:rPr>
        <w:t xml:space="preserve"> of others</w:t>
      </w:r>
      <w:r w:rsidRPr="00822A9E">
        <w:rPr>
          <w:rFonts w:cs="Calibri"/>
          <w:color w:val="28282A"/>
          <w:szCs w:val="24"/>
        </w:rPr>
        <w:t>.</w:t>
      </w:r>
      <w:r w:rsidR="008D3416">
        <w:rPr>
          <w:rFonts w:cs="Calibri"/>
          <w:color w:val="28282A"/>
          <w:szCs w:val="24"/>
        </w:rPr>
        <w:t xml:space="preserve">  </w:t>
      </w:r>
      <w:r w:rsidR="00C0568B">
        <w:rPr>
          <w:rFonts w:cs="Calibri"/>
          <w:color w:val="28282A"/>
          <w:szCs w:val="24"/>
        </w:rPr>
        <w:t>Deputies</w:t>
      </w:r>
      <w:r w:rsidR="008D3416">
        <w:rPr>
          <w:rFonts w:cs="Calibri"/>
          <w:color w:val="28282A"/>
          <w:szCs w:val="24"/>
        </w:rPr>
        <w:t xml:space="preserve"> should immediately notify the Clerks of Court of the identities of those turned aside</w:t>
      </w:r>
      <w:r w:rsidR="00C0568B">
        <w:rPr>
          <w:rFonts w:cs="Calibri"/>
          <w:color w:val="28282A"/>
          <w:szCs w:val="24"/>
        </w:rPr>
        <w:t>, in order to avoid the issuance of unnecessary warrants for failure to appear</w:t>
      </w:r>
      <w:r w:rsidR="002F68C0">
        <w:rPr>
          <w:rFonts w:cs="Calibri"/>
          <w:color w:val="28282A"/>
          <w:szCs w:val="24"/>
        </w:rPr>
        <w:t xml:space="preserve"> or other court delays</w:t>
      </w:r>
      <w:r w:rsidR="008D3416">
        <w:rPr>
          <w:rFonts w:cs="Calibri"/>
          <w:color w:val="28282A"/>
          <w:szCs w:val="24"/>
        </w:rPr>
        <w:t>.</w:t>
      </w:r>
      <w:r w:rsidRPr="00822A9E">
        <w:rPr>
          <w:rFonts w:cs="Calibri"/>
          <w:color w:val="28282A"/>
          <w:szCs w:val="24"/>
        </w:rPr>
        <w:t> </w:t>
      </w:r>
    </w:p>
    <w:p w14:paraId="33E10124" w14:textId="060B7E82" w:rsidR="00072596" w:rsidRDefault="00A50F94" w:rsidP="00822A9E">
      <w:pPr>
        <w:numPr>
          <w:ilvl w:val="0"/>
          <w:numId w:val="2"/>
        </w:numPr>
        <w:spacing w:line="276" w:lineRule="auto"/>
        <w:jc w:val="both"/>
        <w:rPr>
          <w:rFonts w:cs="Calibri"/>
          <w:color w:val="28282A"/>
          <w:szCs w:val="24"/>
        </w:rPr>
      </w:pPr>
      <w:r>
        <w:rPr>
          <w:rFonts w:cs="Calibri"/>
          <w:color w:val="28282A"/>
          <w:szCs w:val="24"/>
        </w:rPr>
        <w:t>Access to the courtrooms by the general public is restricted at this time.  Thus, a</w:t>
      </w:r>
      <w:r w:rsidR="008D3416" w:rsidRPr="00822A9E">
        <w:rPr>
          <w:rFonts w:cs="Calibri"/>
          <w:color w:val="28282A"/>
          <w:szCs w:val="24"/>
        </w:rPr>
        <w:t xml:space="preserve">part from court staff, only </w:t>
      </w:r>
      <w:r w:rsidR="00DB6AD3">
        <w:rPr>
          <w:rFonts w:cs="Calibri"/>
          <w:color w:val="28282A"/>
          <w:szCs w:val="24"/>
        </w:rPr>
        <w:t xml:space="preserve">counsel, </w:t>
      </w:r>
      <w:r w:rsidR="008D3416" w:rsidRPr="00822A9E">
        <w:rPr>
          <w:rFonts w:cs="Calibri"/>
          <w:color w:val="28282A"/>
          <w:szCs w:val="24"/>
        </w:rPr>
        <w:t>parties, parents of juveniles</w:t>
      </w:r>
      <w:r>
        <w:rPr>
          <w:rFonts w:cs="Calibri"/>
          <w:color w:val="28282A"/>
          <w:szCs w:val="24"/>
        </w:rPr>
        <w:t xml:space="preserve"> in JD cases</w:t>
      </w:r>
      <w:r w:rsidR="008D3416" w:rsidRPr="00822A9E">
        <w:rPr>
          <w:rFonts w:cs="Calibri"/>
          <w:color w:val="28282A"/>
          <w:szCs w:val="24"/>
        </w:rPr>
        <w:t>, GALs, social workers, law enforcement, victims, victims’ advocates, probation staff,</w:t>
      </w:r>
      <w:r w:rsidR="00C84DF8">
        <w:rPr>
          <w:rFonts w:cs="Calibri"/>
          <w:color w:val="28282A"/>
          <w:szCs w:val="24"/>
        </w:rPr>
        <w:t xml:space="preserve"> interpreters,</w:t>
      </w:r>
      <w:r w:rsidR="008D3416" w:rsidRPr="00822A9E">
        <w:rPr>
          <w:rFonts w:cs="Calibri"/>
          <w:color w:val="28282A"/>
          <w:szCs w:val="24"/>
        </w:rPr>
        <w:t xml:space="preserve"> and subpoenaed witnesses will be allowed in the courtroom and</w:t>
      </w:r>
      <w:r w:rsidR="006F37F8">
        <w:rPr>
          <w:rFonts w:cs="Calibri"/>
          <w:color w:val="28282A"/>
          <w:szCs w:val="24"/>
        </w:rPr>
        <w:t>/or courthouse</w:t>
      </w:r>
      <w:r w:rsidR="008D3416" w:rsidRPr="00822A9E">
        <w:rPr>
          <w:rFonts w:cs="Calibri"/>
          <w:color w:val="28282A"/>
          <w:szCs w:val="24"/>
        </w:rPr>
        <w:t>.  </w:t>
      </w:r>
      <w:r w:rsidR="006F37F8">
        <w:rPr>
          <w:rFonts w:cs="Calibri"/>
          <w:color w:val="28282A"/>
          <w:szCs w:val="24"/>
        </w:rPr>
        <w:t xml:space="preserve">Further, an individual judicial officer </w:t>
      </w:r>
      <w:r w:rsidR="0096221B">
        <w:rPr>
          <w:rFonts w:cs="Calibri"/>
          <w:color w:val="28282A"/>
          <w:szCs w:val="24"/>
        </w:rPr>
        <w:t>may limit the number of persons in his or her courtroom</w:t>
      </w:r>
      <w:r w:rsidR="00A549E7">
        <w:rPr>
          <w:rFonts w:cs="Calibri"/>
          <w:color w:val="28282A"/>
          <w:szCs w:val="24"/>
        </w:rPr>
        <w:t xml:space="preserve">, </w:t>
      </w:r>
      <w:r w:rsidR="00E850CE">
        <w:rPr>
          <w:rFonts w:cs="Calibri"/>
          <w:color w:val="28282A"/>
          <w:szCs w:val="24"/>
        </w:rPr>
        <w:t>and/</w:t>
      </w:r>
      <w:r w:rsidR="00A549E7">
        <w:rPr>
          <w:rFonts w:cs="Calibri"/>
          <w:color w:val="28282A"/>
          <w:szCs w:val="24"/>
        </w:rPr>
        <w:t xml:space="preserve">or </w:t>
      </w:r>
      <w:r w:rsidR="00C93854">
        <w:rPr>
          <w:rFonts w:cs="Calibri"/>
          <w:color w:val="28282A"/>
          <w:szCs w:val="24"/>
        </w:rPr>
        <w:t xml:space="preserve">may </w:t>
      </w:r>
      <w:r w:rsidR="00A549E7">
        <w:rPr>
          <w:rFonts w:cs="Calibri"/>
          <w:color w:val="28282A"/>
          <w:szCs w:val="24"/>
        </w:rPr>
        <w:t>exclude individuals whose condition may present a health hazard.</w:t>
      </w:r>
    </w:p>
    <w:p w14:paraId="4A8E3122" w14:textId="5158C7F2" w:rsidR="00AE5441" w:rsidRDefault="00072596" w:rsidP="00822A9E">
      <w:pPr>
        <w:numPr>
          <w:ilvl w:val="0"/>
          <w:numId w:val="2"/>
        </w:numPr>
        <w:spacing w:line="276" w:lineRule="auto"/>
        <w:jc w:val="both"/>
        <w:rPr>
          <w:rFonts w:cs="Calibri"/>
          <w:color w:val="28282A"/>
          <w:szCs w:val="24"/>
        </w:rPr>
      </w:pPr>
      <w:r>
        <w:rPr>
          <w:rFonts w:cs="Calibri"/>
          <w:color w:val="28282A"/>
          <w:szCs w:val="24"/>
        </w:rPr>
        <w:t xml:space="preserve">Due to </w:t>
      </w:r>
      <w:r w:rsidR="00CC402F">
        <w:rPr>
          <w:rFonts w:cs="Calibri"/>
          <w:color w:val="28282A"/>
          <w:szCs w:val="24"/>
        </w:rPr>
        <w:t xml:space="preserve">the differences among counties in terms of physical facilities, court security staffing, </w:t>
      </w:r>
      <w:r w:rsidR="009135BD">
        <w:rPr>
          <w:rFonts w:cs="Calibri"/>
          <w:color w:val="28282A"/>
          <w:szCs w:val="24"/>
        </w:rPr>
        <w:t xml:space="preserve">technological capabilities, and the availability of local staff, </w:t>
      </w:r>
      <w:r w:rsidR="00BF0819">
        <w:rPr>
          <w:rFonts w:cs="Calibri"/>
          <w:color w:val="28282A"/>
          <w:szCs w:val="24"/>
        </w:rPr>
        <w:t xml:space="preserve">each judicial officer shall have discretion to re-arrange how cases are called on their dockets, in order to minimize “in-person” contact, consistent with the need to </w:t>
      </w:r>
      <w:r w:rsidR="002D4A38">
        <w:rPr>
          <w:rFonts w:cs="Calibri"/>
          <w:color w:val="28282A"/>
          <w:szCs w:val="24"/>
        </w:rPr>
        <w:t xml:space="preserve">expeditiously conduct </w:t>
      </w:r>
      <w:r w:rsidR="00994897">
        <w:rPr>
          <w:rFonts w:cs="Calibri"/>
          <w:color w:val="28282A"/>
          <w:szCs w:val="24"/>
        </w:rPr>
        <w:t xml:space="preserve">our constitutionally-mandated </w:t>
      </w:r>
      <w:r w:rsidR="002D4A38">
        <w:rPr>
          <w:rFonts w:cs="Calibri"/>
          <w:color w:val="28282A"/>
          <w:szCs w:val="24"/>
        </w:rPr>
        <w:t>court</w:t>
      </w:r>
      <w:r w:rsidR="00994897">
        <w:rPr>
          <w:rFonts w:cs="Calibri"/>
          <w:color w:val="28282A"/>
          <w:szCs w:val="24"/>
        </w:rPr>
        <w:t xml:space="preserve"> functions</w:t>
      </w:r>
      <w:r w:rsidR="002D4A38">
        <w:rPr>
          <w:rFonts w:cs="Calibri"/>
          <w:color w:val="28282A"/>
          <w:szCs w:val="24"/>
        </w:rPr>
        <w:t xml:space="preserve">.  </w:t>
      </w:r>
      <w:r w:rsidR="004F7FE1">
        <w:rPr>
          <w:rFonts w:cs="Calibri"/>
          <w:color w:val="28282A"/>
          <w:szCs w:val="24"/>
        </w:rPr>
        <w:t>Nevertheless, t</w:t>
      </w:r>
      <w:r w:rsidR="00CD7EE6">
        <w:rPr>
          <w:rFonts w:cs="Calibri"/>
          <w:color w:val="28282A"/>
          <w:szCs w:val="24"/>
        </w:rPr>
        <w:t>his does not authorize the wholesale cancellation of routine dockets, without consulting with the Chief Judge</w:t>
      </w:r>
      <w:r w:rsidR="00994897">
        <w:rPr>
          <w:rFonts w:cs="Calibri"/>
          <w:color w:val="28282A"/>
          <w:szCs w:val="24"/>
        </w:rPr>
        <w:t xml:space="preserve">. </w:t>
      </w:r>
    </w:p>
    <w:p w14:paraId="3256398E" w14:textId="77777777" w:rsidR="00C00899" w:rsidRDefault="00E51CEA" w:rsidP="00822A9E">
      <w:pPr>
        <w:numPr>
          <w:ilvl w:val="0"/>
          <w:numId w:val="2"/>
        </w:numPr>
        <w:spacing w:line="276" w:lineRule="auto"/>
        <w:jc w:val="both"/>
        <w:rPr>
          <w:rFonts w:cs="Calibri"/>
          <w:color w:val="28282A"/>
          <w:szCs w:val="24"/>
        </w:rPr>
      </w:pPr>
      <w:r>
        <w:rPr>
          <w:rFonts w:cs="Calibri"/>
          <w:color w:val="28282A"/>
          <w:szCs w:val="24"/>
        </w:rPr>
        <w:t>Persons appearing in court who wish to wear protective gear such as surgical/face masks and/or gloves</w:t>
      </w:r>
      <w:r w:rsidR="0072547F">
        <w:rPr>
          <w:rFonts w:cs="Calibri"/>
          <w:color w:val="28282A"/>
          <w:szCs w:val="24"/>
        </w:rPr>
        <w:t xml:space="preserve">, or to carry </w:t>
      </w:r>
      <w:r w:rsidR="00154F14">
        <w:rPr>
          <w:rFonts w:cs="Calibri"/>
          <w:color w:val="28282A"/>
          <w:szCs w:val="24"/>
        </w:rPr>
        <w:t>surface sanitizing wipes</w:t>
      </w:r>
      <w:r>
        <w:rPr>
          <w:rFonts w:cs="Calibri"/>
          <w:color w:val="28282A"/>
          <w:szCs w:val="24"/>
        </w:rPr>
        <w:t xml:space="preserve"> </w:t>
      </w:r>
      <w:r w:rsidR="005B781A">
        <w:rPr>
          <w:rFonts w:cs="Calibri"/>
          <w:color w:val="28282A"/>
          <w:szCs w:val="24"/>
        </w:rPr>
        <w:t xml:space="preserve">or liquids </w:t>
      </w:r>
      <w:r>
        <w:rPr>
          <w:rFonts w:cs="Calibri"/>
          <w:color w:val="28282A"/>
          <w:szCs w:val="24"/>
        </w:rPr>
        <w:t xml:space="preserve">may do so, consistent with courtroom security concerns.  </w:t>
      </w:r>
      <w:r w:rsidR="00DB6F2B">
        <w:rPr>
          <w:rFonts w:cs="Calibri"/>
          <w:color w:val="28282A"/>
          <w:szCs w:val="24"/>
        </w:rPr>
        <w:t>In the event individuals are unable to be heard clearly</w:t>
      </w:r>
      <w:r w:rsidR="00154F14">
        <w:rPr>
          <w:rFonts w:cs="Calibri"/>
          <w:color w:val="28282A"/>
          <w:szCs w:val="24"/>
        </w:rPr>
        <w:t xml:space="preserve"> due to the use of a mask</w:t>
      </w:r>
      <w:r w:rsidR="00DB6F2B">
        <w:rPr>
          <w:rFonts w:cs="Calibri"/>
          <w:color w:val="28282A"/>
          <w:szCs w:val="24"/>
        </w:rPr>
        <w:t xml:space="preserve">, they may be asked by the </w:t>
      </w:r>
      <w:r w:rsidR="00C84DF8">
        <w:rPr>
          <w:rFonts w:cs="Calibri"/>
          <w:color w:val="28282A"/>
          <w:szCs w:val="24"/>
        </w:rPr>
        <w:t>presiding Judge</w:t>
      </w:r>
      <w:r w:rsidR="005765AB">
        <w:rPr>
          <w:rFonts w:cs="Calibri"/>
          <w:color w:val="28282A"/>
          <w:szCs w:val="24"/>
        </w:rPr>
        <w:t xml:space="preserve"> or courtroom personnel to either speak more clearly, or remove their mask temporarily, or </w:t>
      </w:r>
      <w:r w:rsidR="00A1456A">
        <w:rPr>
          <w:rFonts w:cs="Calibri"/>
          <w:color w:val="28282A"/>
          <w:szCs w:val="24"/>
        </w:rPr>
        <w:t>utilize an alternate form of communication in order that an ac</w:t>
      </w:r>
      <w:r w:rsidR="0072547F">
        <w:rPr>
          <w:rFonts w:cs="Calibri"/>
          <w:color w:val="28282A"/>
          <w:szCs w:val="24"/>
        </w:rPr>
        <w:t>c</w:t>
      </w:r>
      <w:r w:rsidR="00A1456A">
        <w:rPr>
          <w:rFonts w:cs="Calibri"/>
          <w:color w:val="28282A"/>
          <w:szCs w:val="24"/>
        </w:rPr>
        <w:t>ur</w:t>
      </w:r>
      <w:r w:rsidR="0072547F">
        <w:rPr>
          <w:rFonts w:cs="Calibri"/>
          <w:color w:val="28282A"/>
          <w:szCs w:val="24"/>
        </w:rPr>
        <w:t>a</w:t>
      </w:r>
      <w:r w:rsidR="00A1456A">
        <w:rPr>
          <w:rFonts w:cs="Calibri"/>
          <w:color w:val="28282A"/>
          <w:szCs w:val="24"/>
        </w:rPr>
        <w:t>te</w:t>
      </w:r>
      <w:r w:rsidR="000F735D">
        <w:rPr>
          <w:rFonts w:cs="Calibri"/>
          <w:color w:val="28282A"/>
          <w:szCs w:val="24"/>
        </w:rPr>
        <w:t>,</w:t>
      </w:r>
      <w:r w:rsidR="00A1456A">
        <w:rPr>
          <w:rFonts w:cs="Calibri"/>
          <w:color w:val="28282A"/>
          <w:szCs w:val="24"/>
        </w:rPr>
        <w:t xml:space="preserve"> </w:t>
      </w:r>
      <w:r w:rsidR="000F735D">
        <w:rPr>
          <w:rFonts w:cs="Calibri"/>
          <w:color w:val="28282A"/>
          <w:szCs w:val="24"/>
        </w:rPr>
        <w:t xml:space="preserve">verbatim </w:t>
      </w:r>
      <w:r w:rsidR="00A1456A">
        <w:rPr>
          <w:rFonts w:cs="Calibri"/>
          <w:color w:val="28282A"/>
          <w:szCs w:val="24"/>
        </w:rPr>
        <w:t>record may be made, as required by law.</w:t>
      </w:r>
    </w:p>
    <w:p w14:paraId="78829998" w14:textId="77777777" w:rsidR="00642D66" w:rsidRDefault="00C00899" w:rsidP="00822A9E">
      <w:pPr>
        <w:numPr>
          <w:ilvl w:val="0"/>
          <w:numId w:val="2"/>
        </w:numPr>
        <w:spacing w:line="276" w:lineRule="auto"/>
        <w:jc w:val="both"/>
        <w:rPr>
          <w:rFonts w:cs="Calibri"/>
          <w:color w:val="28282A"/>
          <w:szCs w:val="24"/>
        </w:rPr>
      </w:pPr>
      <w:r>
        <w:rPr>
          <w:rFonts w:cs="Calibri"/>
          <w:color w:val="28282A"/>
          <w:szCs w:val="24"/>
        </w:rPr>
        <w:t>This Order may be modified by the Chief Judge at any time to address ongoing safety concerns</w:t>
      </w:r>
      <w:r w:rsidR="00642D66">
        <w:rPr>
          <w:rFonts w:cs="Calibri"/>
          <w:color w:val="28282A"/>
          <w:szCs w:val="24"/>
        </w:rPr>
        <w:t xml:space="preserve">.  It is expected to be temporary in duration.  </w:t>
      </w:r>
    </w:p>
    <w:p w14:paraId="76B831E4" w14:textId="40899A41" w:rsidR="006D1A7F" w:rsidRDefault="006D1A7F">
      <w:pPr>
        <w:spacing w:after="160" w:line="259" w:lineRule="auto"/>
        <w:ind w:left="0" w:firstLine="0"/>
        <w:rPr>
          <w:rFonts w:cs="Calibri"/>
          <w:color w:val="28282A"/>
          <w:szCs w:val="24"/>
        </w:rPr>
      </w:pPr>
      <w:r>
        <w:rPr>
          <w:rFonts w:cs="Calibri"/>
          <w:color w:val="28282A"/>
          <w:szCs w:val="24"/>
        </w:rPr>
        <w:br w:type="page"/>
      </w:r>
    </w:p>
    <w:p w14:paraId="79EF73F2" w14:textId="77777777" w:rsidR="00642D66" w:rsidRDefault="00642D66">
      <w:pPr>
        <w:spacing w:after="160" w:line="259" w:lineRule="auto"/>
        <w:ind w:left="0" w:firstLine="0"/>
        <w:rPr>
          <w:rFonts w:cs="Calibri"/>
          <w:color w:val="28282A"/>
          <w:szCs w:val="24"/>
        </w:rPr>
      </w:pPr>
    </w:p>
    <w:p w14:paraId="0E836F1B" w14:textId="60DABDE9" w:rsidR="001B6CDF" w:rsidRPr="00822A9E" w:rsidRDefault="001B6CDF" w:rsidP="00642D66">
      <w:pPr>
        <w:spacing w:line="276" w:lineRule="auto"/>
        <w:ind w:left="720" w:firstLine="0"/>
        <w:jc w:val="both"/>
        <w:rPr>
          <w:rFonts w:cs="Calibri"/>
          <w:color w:val="28282A"/>
          <w:szCs w:val="24"/>
        </w:rPr>
      </w:pPr>
    </w:p>
    <w:p w14:paraId="3A9B8824" w14:textId="0E86F031" w:rsidR="008D3416" w:rsidRPr="00822A9E" w:rsidRDefault="008D3416" w:rsidP="008D3416">
      <w:pPr>
        <w:spacing w:line="276" w:lineRule="auto"/>
        <w:ind w:left="0" w:firstLine="720"/>
        <w:jc w:val="both"/>
        <w:rPr>
          <w:rFonts w:cs="Calibri"/>
          <w:color w:val="28282A"/>
          <w:szCs w:val="24"/>
        </w:rPr>
      </w:pPr>
    </w:p>
    <w:p w14:paraId="3FB06C76" w14:textId="04D7BD39" w:rsidR="00A35A33" w:rsidRDefault="00F14881" w:rsidP="00954E3A">
      <w:pPr>
        <w:jc w:val="both"/>
      </w:pPr>
      <w:r>
        <w:t xml:space="preserve">Date: </w:t>
      </w:r>
      <w:r w:rsidR="00EA0CA5">
        <w:t xml:space="preserve">March </w:t>
      </w:r>
      <w:r w:rsidR="00C93854">
        <w:t>2</w:t>
      </w:r>
      <w:r w:rsidR="00721E33">
        <w:t>5</w:t>
      </w:r>
      <w:r w:rsidR="00EA0CA5">
        <w:t>, 2020</w:t>
      </w:r>
      <w:r w:rsidR="007F6E11">
        <w:t xml:space="preserve">. </w:t>
      </w:r>
      <w:r>
        <w:t xml:space="preserve"> </w:t>
      </w:r>
    </w:p>
    <w:p w14:paraId="6E3DC587" w14:textId="77777777" w:rsidR="00A35A33" w:rsidRDefault="00F14881">
      <w:pPr>
        <w:spacing w:after="0" w:line="259" w:lineRule="auto"/>
        <w:ind w:left="0" w:firstLine="0"/>
      </w:pPr>
      <w:r>
        <w:t xml:space="preserve"> </w:t>
      </w:r>
    </w:p>
    <w:p w14:paraId="52CFC401" w14:textId="77777777" w:rsidR="00A35A33" w:rsidRDefault="00F14881">
      <w:pPr>
        <w:spacing w:after="0" w:line="259" w:lineRule="auto"/>
        <w:ind w:left="0" w:firstLine="0"/>
      </w:pPr>
      <w:r>
        <w:t xml:space="preserve"> </w:t>
      </w:r>
    </w:p>
    <w:p w14:paraId="34E02628" w14:textId="77777777" w:rsidR="00E327D7" w:rsidRPr="00B719D2" w:rsidRDefault="00E327D7" w:rsidP="00B719D2">
      <w:pPr>
        <w:rPr>
          <w:szCs w:val="24"/>
        </w:rPr>
      </w:pPr>
      <w:r w:rsidRPr="00B719D2">
        <w:rPr>
          <w:szCs w:val="24"/>
        </w:rPr>
        <w:t>BY THE COURT</w:t>
      </w:r>
    </w:p>
    <w:p w14:paraId="16248D6C" w14:textId="77777777" w:rsidR="00E327D7" w:rsidRPr="00B719D2" w:rsidRDefault="00E327D7" w:rsidP="00B719D2">
      <w:pPr>
        <w:rPr>
          <w:szCs w:val="24"/>
        </w:rPr>
      </w:pPr>
    </w:p>
    <w:p w14:paraId="13522741" w14:textId="281A493A" w:rsidR="00E327D7" w:rsidRPr="00B719D2" w:rsidRDefault="00095E87" w:rsidP="00B719D2">
      <w:pPr>
        <w:spacing w:after="0"/>
        <w:rPr>
          <w:szCs w:val="24"/>
        </w:rPr>
      </w:pPr>
      <w:bookmarkStart w:id="0" w:name="_Hlk9495186"/>
      <w:r w:rsidRPr="00B61E70">
        <w:rPr>
          <w:rFonts w:ascii="Times New Roman" w:eastAsia="Times New Roman" w:hAnsi="Times New Roman" w:cs="Times New Roman"/>
          <w:noProof/>
          <w:color w:val="4BACC6"/>
          <w:szCs w:val="24"/>
          <w:u w:val="single"/>
        </w:rPr>
        <w:drawing>
          <wp:inline distT="0" distB="0" distL="0" distR="0" wp14:anchorId="1377F9E2" wp14:editId="7CBA1556">
            <wp:extent cx="1411605" cy="4234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423481"/>
                    </a:xfrm>
                    <a:prstGeom prst="rect">
                      <a:avLst/>
                    </a:prstGeom>
                    <a:solidFill>
                      <a:srgbClr val="007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1B892DF" w14:textId="75281281" w:rsidR="00E327D7" w:rsidRPr="00B719D2" w:rsidRDefault="00E36B5E" w:rsidP="00B719D2">
      <w:pPr>
        <w:spacing w:after="0"/>
        <w:rPr>
          <w:szCs w:val="24"/>
        </w:rPr>
      </w:pPr>
      <w:r>
        <w:rPr>
          <w:szCs w:val="24"/>
        </w:rPr>
        <w:t>Michael K. Singer</w:t>
      </w:r>
    </w:p>
    <w:p w14:paraId="079F2CDD" w14:textId="40B991AE" w:rsidR="00A35A33" w:rsidRDefault="00E327D7" w:rsidP="00E327D7">
      <w:r>
        <w:rPr>
          <w:szCs w:val="24"/>
        </w:rPr>
        <w:t>Chief Judge, 1</w:t>
      </w:r>
      <w:r w:rsidR="00E36B5E">
        <w:rPr>
          <w:szCs w:val="24"/>
        </w:rPr>
        <w:t>3</w:t>
      </w:r>
      <w:r w:rsidRPr="00E327D7">
        <w:rPr>
          <w:szCs w:val="24"/>
          <w:vertAlign w:val="superscript"/>
        </w:rPr>
        <w:t>th</w:t>
      </w:r>
      <w:r>
        <w:rPr>
          <w:szCs w:val="24"/>
        </w:rPr>
        <w:t xml:space="preserve"> Judicial District</w:t>
      </w:r>
    </w:p>
    <w:sectPr w:rsidR="00A35A33">
      <w:footerReference w:type="default" r:id="rId12"/>
      <w:pgSz w:w="12240" w:h="15840"/>
      <w:pgMar w:top="2165" w:right="1292" w:bottom="724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326AA" w14:textId="77777777" w:rsidR="00D50E6F" w:rsidRDefault="00D50E6F" w:rsidP="007F6E11">
      <w:pPr>
        <w:spacing w:after="0" w:line="240" w:lineRule="auto"/>
      </w:pPr>
      <w:r>
        <w:separator/>
      </w:r>
    </w:p>
  </w:endnote>
  <w:endnote w:type="continuationSeparator" w:id="0">
    <w:p w14:paraId="2EE9A476" w14:textId="77777777" w:rsidR="00D50E6F" w:rsidRDefault="00D50E6F" w:rsidP="007F6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">
    <w:altName w:val="Cambria"/>
    <w:panose1 w:val="00000000000000000000"/>
    <w:charset w:val="00"/>
    <w:family w:val="roman"/>
    <w:notTrueType/>
    <w:pitch w:val="default"/>
  </w:font>
  <w:font w:name="BookAntiqua-BoldItalic">
    <w:altName w:val="Cambria"/>
    <w:panose1 w:val="00000000000000000000"/>
    <w:charset w:val="00"/>
    <w:family w:val="roman"/>
    <w:notTrueType/>
    <w:pitch w:val="default"/>
  </w:font>
  <w:font w:name="BookAntiqua-Italic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97094894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B71D263" w14:textId="39C33321" w:rsidR="007F6E11" w:rsidRPr="007F6E11" w:rsidRDefault="007F6E11">
            <w:pPr>
              <w:pStyle w:val="Footer"/>
              <w:jc w:val="right"/>
              <w:rPr>
                <w:sz w:val="18"/>
                <w:szCs w:val="18"/>
              </w:rPr>
            </w:pPr>
            <w:r w:rsidRPr="007F6E11">
              <w:rPr>
                <w:sz w:val="18"/>
                <w:szCs w:val="18"/>
              </w:rPr>
              <w:t xml:space="preserve">Page </w:t>
            </w:r>
            <w:r w:rsidRPr="007F6E11">
              <w:rPr>
                <w:b/>
                <w:bCs/>
                <w:sz w:val="18"/>
                <w:szCs w:val="18"/>
              </w:rPr>
              <w:fldChar w:fldCharType="begin"/>
            </w:r>
            <w:r w:rsidRPr="007F6E11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F6E11">
              <w:rPr>
                <w:b/>
                <w:bCs/>
                <w:sz w:val="18"/>
                <w:szCs w:val="18"/>
              </w:rPr>
              <w:fldChar w:fldCharType="separate"/>
            </w:r>
            <w:r w:rsidRPr="007F6E11">
              <w:rPr>
                <w:b/>
                <w:bCs/>
                <w:noProof/>
                <w:sz w:val="18"/>
                <w:szCs w:val="18"/>
              </w:rPr>
              <w:t>2</w:t>
            </w:r>
            <w:r w:rsidRPr="007F6E11">
              <w:rPr>
                <w:b/>
                <w:bCs/>
                <w:sz w:val="18"/>
                <w:szCs w:val="18"/>
              </w:rPr>
              <w:fldChar w:fldCharType="end"/>
            </w:r>
            <w:r w:rsidRPr="007F6E11">
              <w:rPr>
                <w:sz w:val="18"/>
                <w:szCs w:val="18"/>
              </w:rPr>
              <w:t xml:space="preserve"> of </w:t>
            </w:r>
            <w:r w:rsidRPr="007F6E11">
              <w:rPr>
                <w:b/>
                <w:bCs/>
                <w:sz w:val="18"/>
                <w:szCs w:val="18"/>
              </w:rPr>
              <w:fldChar w:fldCharType="begin"/>
            </w:r>
            <w:r w:rsidRPr="007F6E11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F6E11">
              <w:rPr>
                <w:b/>
                <w:bCs/>
                <w:sz w:val="18"/>
                <w:szCs w:val="18"/>
              </w:rPr>
              <w:fldChar w:fldCharType="separate"/>
            </w:r>
            <w:r w:rsidRPr="007F6E11">
              <w:rPr>
                <w:b/>
                <w:bCs/>
                <w:noProof/>
                <w:sz w:val="18"/>
                <w:szCs w:val="18"/>
              </w:rPr>
              <w:t>2</w:t>
            </w:r>
            <w:r w:rsidRPr="007F6E1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D54CB95" w14:textId="77777777" w:rsidR="007F6E11" w:rsidRDefault="007F6E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C614A" w14:textId="77777777" w:rsidR="00D50E6F" w:rsidRDefault="00D50E6F" w:rsidP="007F6E11">
      <w:pPr>
        <w:spacing w:after="0" w:line="240" w:lineRule="auto"/>
      </w:pPr>
      <w:r>
        <w:separator/>
      </w:r>
    </w:p>
  </w:footnote>
  <w:footnote w:type="continuationSeparator" w:id="0">
    <w:p w14:paraId="08153C0D" w14:textId="77777777" w:rsidR="00D50E6F" w:rsidRDefault="00D50E6F" w:rsidP="007F6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00F48"/>
    <w:multiLevelType w:val="hybridMultilevel"/>
    <w:tmpl w:val="67D4B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55249"/>
    <w:multiLevelType w:val="hybridMultilevel"/>
    <w:tmpl w:val="6018E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A33"/>
    <w:rsid w:val="00011EB7"/>
    <w:rsid w:val="00013BB7"/>
    <w:rsid w:val="00024408"/>
    <w:rsid w:val="00043C4C"/>
    <w:rsid w:val="00047403"/>
    <w:rsid w:val="00052D43"/>
    <w:rsid w:val="00072596"/>
    <w:rsid w:val="00092C36"/>
    <w:rsid w:val="00095E87"/>
    <w:rsid w:val="000A35FC"/>
    <w:rsid w:val="000D0BE2"/>
    <w:rsid w:val="000F735D"/>
    <w:rsid w:val="00104C92"/>
    <w:rsid w:val="00150EE0"/>
    <w:rsid w:val="001545B9"/>
    <w:rsid w:val="00154F14"/>
    <w:rsid w:val="00170AA5"/>
    <w:rsid w:val="00173505"/>
    <w:rsid w:val="00197FC5"/>
    <w:rsid w:val="001B110D"/>
    <w:rsid w:val="001B3AE7"/>
    <w:rsid w:val="001B6CDF"/>
    <w:rsid w:val="001C0727"/>
    <w:rsid w:val="001C4569"/>
    <w:rsid w:val="001C5B1E"/>
    <w:rsid w:val="001D5BD5"/>
    <w:rsid w:val="001E34AB"/>
    <w:rsid w:val="00213990"/>
    <w:rsid w:val="002204A4"/>
    <w:rsid w:val="00245F67"/>
    <w:rsid w:val="002561D9"/>
    <w:rsid w:val="00263D35"/>
    <w:rsid w:val="00283B70"/>
    <w:rsid w:val="002D1C6C"/>
    <w:rsid w:val="002D2960"/>
    <w:rsid w:val="002D4A38"/>
    <w:rsid w:val="002F68C0"/>
    <w:rsid w:val="0035438C"/>
    <w:rsid w:val="003610D8"/>
    <w:rsid w:val="0036467C"/>
    <w:rsid w:val="00373639"/>
    <w:rsid w:val="00382E15"/>
    <w:rsid w:val="003972AF"/>
    <w:rsid w:val="003B57E4"/>
    <w:rsid w:val="003C22A6"/>
    <w:rsid w:val="003E0E52"/>
    <w:rsid w:val="004028ED"/>
    <w:rsid w:val="00406458"/>
    <w:rsid w:val="00414314"/>
    <w:rsid w:val="004473A4"/>
    <w:rsid w:val="004554D3"/>
    <w:rsid w:val="00473BBF"/>
    <w:rsid w:val="004B0E9A"/>
    <w:rsid w:val="004C5803"/>
    <w:rsid w:val="004D10BA"/>
    <w:rsid w:val="004F7FE1"/>
    <w:rsid w:val="00511E56"/>
    <w:rsid w:val="005153C0"/>
    <w:rsid w:val="00553D94"/>
    <w:rsid w:val="005757A2"/>
    <w:rsid w:val="005765AB"/>
    <w:rsid w:val="00583F13"/>
    <w:rsid w:val="005B781A"/>
    <w:rsid w:val="005C3399"/>
    <w:rsid w:val="005C7E52"/>
    <w:rsid w:val="005F2E86"/>
    <w:rsid w:val="00620EE4"/>
    <w:rsid w:val="006420D1"/>
    <w:rsid w:val="00642D66"/>
    <w:rsid w:val="00650F79"/>
    <w:rsid w:val="00654215"/>
    <w:rsid w:val="006638BC"/>
    <w:rsid w:val="006A5D0D"/>
    <w:rsid w:val="006A7EA8"/>
    <w:rsid w:val="006C387F"/>
    <w:rsid w:val="006D1A7F"/>
    <w:rsid w:val="006D4018"/>
    <w:rsid w:val="006F37F8"/>
    <w:rsid w:val="006F5B9C"/>
    <w:rsid w:val="00706093"/>
    <w:rsid w:val="00712037"/>
    <w:rsid w:val="00720A36"/>
    <w:rsid w:val="00721E33"/>
    <w:rsid w:val="0072547F"/>
    <w:rsid w:val="007263E2"/>
    <w:rsid w:val="00742845"/>
    <w:rsid w:val="0074563B"/>
    <w:rsid w:val="00750253"/>
    <w:rsid w:val="00772A47"/>
    <w:rsid w:val="00773C27"/>
    <w:rsid w:val="00777AB6"/>
    <w:rsid w:val="00777F41"/>
    <w:rsid w:val="0078224A"/>
    <w:rsid w:val="00790132"/>
    <w:rsid w:val="00791265"/>
    <w:rsid w:val="00795421"/>
    <w:rsid w:val="007E6344"/>
    <w:rsid w:val="007F6E11"/>
    <w:rsid w:val="008041B3"/>
    <w:rsid w:val="00810D9F"/>
    <w:rsid w:val="00822A9E"/>
    <w:rsid w:val="00830FFA"/>
    <w:rsid w:val="0086684C"/>
    <w:rsid w:val="008C0887"/>
    <w:rsid w:val="008D3416"/>
    <w:rsid w:val="009135BD"/>
    <w:rsid w:val="0091738B"/>
    <w:rsid w:val="0095278B"/>
    <w:rsid w:val="00954E3A"/>
    <w:rsid w:val="0096221B"/>
    <w:rsid w:val="00971E85"/>
    <w:rsid w:val="009841F3"/>
    <w:rsid w:val="00990381"/>
    <w:rsid w:val="00994897"/>
    <w:rsid w:val="009A7A3D"/>
    <w:rsid w:val="009E62D3"/>
    <w:rsid w:val="009F25B2"/>
    <w:rsid w:val="00A0364A"/>
    <w:rsid w:val="00A13626"/>
    <w:rsid w:val="00A1456A"/>
    <w:rsid w:val="00A15304"/>
    <w:rsid w:val="00A25C74"/>
    <w:rsid w:val="00A35A33"/>
    <w:rsid w:val="00A50F94"/>
    <w:rsid w:val="00A549E7"/>
    <w:rsid w:val="00A60E99"/>
    <w:rsid w:val="00A71032"/>
    <w:rsid w:val="00A73B53"/>
    <w:rsid w:val="00A76CA2"/>
    <w:rsid w:val="00A87CBA"/>
    <w:rsid w:val="00A9224A"/>
    <w:rsid w:val="00AA2535"/>
    <w:rsid w:val="00AD70CF"/>
    <w:rsid w:val="00AE5441"/>
    <w:rsid w:val="00B03530"/>
    <w:rsid w:val="00B114F1"/>
    <w:rsid w:val="00B11C8F"/>
    <w:rsid w:val="00B24F72"/>
    <w:rsid w:val="00B26F35"/>
    <w:rsid w:val="00B82924"/>
    <w:rsid w:val="00BD0C6C"/>
    <w:rsid w:val="00BF0819"/>
    <w:rsid w:val="00BF6FC0"/>
    <w:rsid w:val="00BF766D"/>
    <w:rsid w:val="00C00899"/>
    <w:rsid w:val="00C0568B"/>
    <w:rsid w:val="00C10A8C"/>
    <w:rsid w:val="00C1788A"/>
    <w:rsid w:val="00C34282"/>
    <w:rsid w:val="00C66BC1"/>
    <w:rsid w:val="00C84DF8"/>
    <w:rsid w:val="00C93854"/>
    <w:rsid w:val="00C94710"/>
    <w:rsid w:val="00CA686F"/>
    <w:rsid w:val="00CB01AA"/>
    <w:rsid w:val="00CB0D31"/>
    <w:rsid w:val="00CC402F"/>
    <w:rsid w:val="00CD7EE6"/>
    <w:rsid w:val="00D0059A"/>
    <w:rsid w:val="00D11913"/>
    <w:rsid w:val="00D20805"/>
    <w:rsid w:val="00D24EE7"/>
    <w:rsid w:val="00D36B6A"/>
    <w:rsid w:val="00D40767"/>
    <w:rsid w:val="00D50E6F"/>
    <w:rsid w:val="00D83E39"/>
    <w:rsid w:val="00D87BF4"/>
    <w:rsid w:val="00D92209"/>
    <w:rsid w:val="00DA4A3A"/>
    <w:rsid w:val="00DB6AD3"/>
    <w:rsid w:val="00DB6F2B"/>
    <w:rsid w:val="00DC44DD"/>
    <w:rsid w:val="00DE428B"/>
    <w:rsid w:val="00DE5676"/>
    <w:rsid w:val="00E327D7"/>
    <w:rsid w:val="00E36B5E"/>
    <w:rsid w:val="00E51CEA"/>
    <w:rsid w:val="00E56FED"/>
    <w:rsid w:val="00E82319"/>
    <w:rsid w:val="00E839D5"/>
    <w:rsid w:val="00E850CE"/>
    <w:rsid w:val="00E87FE0"/>
    <w:rsid w:val="00E95AFF"/>
    <w:rsid w:val="00EA0CA5"/>
    <w:rsid w:val="00EA1611"/>
    <w:rsid w:val="00EA355D"/>
    <w:rsid w:val="00EA5C64"/>
    <w:rsid w:val="00EC0F20"/>
    <w:rsid w:val="00EC1013"/>
    <w:rsid w:val="00EC12CA"/>
    <w:rsid w:val="00EE6AC5"/>
    <w:rsid w:val="00EF72A1"/>
    <w:rsid w:val="00F045D2"/>
    <w:rsid w:val="00F14881"/>
    <w:rsid w:val="00F3560B"/>
    <w:rsid w:val="00F70CF5"/>
    <w:rsid w:val="00F724AF"/>
    <w:rsid w:val="00FA497B"/>
    <w:rsid w:val="00FC79F9"/>
    <w:rsid w:val="00FE15AC"/>
    <w:rsid w:val="00FE5984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016C2"/>
  <w15:docId w15:val="{B8B05FC4-2248-454E-9B6A-B7466F06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1" w:line="248" w:lineRule="auto"/>
      <w:ind w:left="10" w:hanging="10"/>
    </w:pPr>
    <w:rPr>
      <w:rFonts w:ascii="Book Antiqua" w:eastAsia="Book Antiqua" w:hAnsi="Book Antiqua" w:cs="Book Antiqu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6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E11"/>
    <w:rPr>
      <w:rFonts w:ascii="Book Antiqua" w:eastAsia="Book Antiqua" w:hAnsi="Book Antiqua" w:cs="Book Antiqua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7F6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E11"/>
    <w:rPr>
      <w:rFonts w:ascii="Book Antiqua" w:eastAsia="Book Antiqua" w:hAnsi="Book Antiqua" w:cs="Book Antiqua"/>
      <w:color w:val="000000"/>
      <w:sz w:val="24"/>
    </w:rPr>
  </w:style>
  <w:style w:type="character" w:customStyle="1" w:styleId="fontstyle01">
    <w:name w:val="fontstyle01"/>
    <w:basedOn w:val="DefaultParagraphFont"/>
    <w:rsid w:val="00EC12CA"/>
    <w:rPr>
      <w:rFonts w:ascii="BookAntiqua" w:hAnsi="BookAntiqua" w:hint="default"/>
      <w:b w:val="0"/>
      <w:bCs w:val="0"/>
      <w:i w:val="0"/>
      <w:iCs w:val="0"/>
      <w:color w:val="28282A"/>
      <w:sz w:val="26"/>
      <w:szCs w:val="26"/>
    </w:rPr>
  </w:style>
  <w:style w:type="character" w:customStyle="1" w:styleId="fontstyle21">
    <w:name w:val="fontstyle21"/>
    <w:basedOn w:val="DefaultParagraphFont"/>
    <w:rsid w:val="00EC12CA"/>
    <w:rPr>
      <w:rFonts w:ascii="BookAntiqua-BoldItalic" w:hAnsi="BookAntiqua-BoldItalic" w:hint="default"/>
      <w:b/>
      <w:bCs/>
      <w:i/>
      <w:iCs/>
      <w:color w:val="28282A"/>
      <w:sz w:val="26"/>
      <w:szCs w:val="26"/>
    </w:rPr>
  </w:style>
  <w:style w:type="character" w:customStyle="1" w:styleId="fontstyle31">
    <w:name w:val="fontstyle31"/>
    <w:basedOn w:val="DefaultParagraphFont"/>
    <w:rsid w:val="00EC12CA"/>
    <w:rPr>
      <w:rFonts w:ascii="BookAntiqua-Italic" w:hAnsi="BookAntiqua-Italic" w:hint="default"/>
      <w:b w:val="0"/>
      <w:bCs w:val="0"/>
      <w:i/>
      <w:iCs/>
      <w:color w:val="28282A"/>
      <w:sz w:val="26"/>
      <w:szCs w:val="26"/>
    </w:rPr>
  </w:style>
  <w:style w:type="paragraph" w:styleId="ListParagraph">
    <w:name w:val="List Paragraph"/>
    <w:basedOn w:val="Normal"/>
    <w:uiPriority w:val="34"/>
    <w:qFormat/>
    <w:rsid w:val="000D0B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F13"/>
    <w:rPr>
      <w:rFonts w:ascii="Segoe UI" w:eastAsia="Book Antiqu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7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53F639AC5D145A07EA54416D5E1C3" ma:contentTypeVersion="7" ma:contentTypeDescription="Create a new document." ma:contentTypeScope="" ma:versionID="6dfaa01945e3c2a645a24fa0554c87cd">
  <xsd:schema xmlns:xsd="http://www.w3.org/2001/XMLSchema" xmlns:xs="http://www.w3.org/2001/XMLSchema" xmlns:p="http://schemas.microsoft.com/office/2006/metadata/properties" xmlns:ns3="e9dbf350-d8a5-4bc0-9fa2-dc1c8eb74721" targetNamespace="http://schemas.microsoft.com/office/2006/metadata/properties" ma:root="true" ma:fieldsID="714c3e5f6367f40e73b9b041efa9283d" ns3:_="">
    <xsd:import namespace="e9dbf350-d8a5-4bc0-9fa2-dc1c8eb747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bf350-d8a5-4bc0-9fa2-dc1c8eb74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162DB8-CDD1-404E-9F94-2299323464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DEBC7B-8618-421F-AB09-70975905A6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220242-C7C5-44D7-AAFF-16EC30795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dbf350-d8a5-4bc0-9fa2-dc1c8eb74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County, Colorado</vt:lpstr>
    </vt:vector>
  </TitlesOfParts>
  <Company/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County, Colorado</dc:title>
  <dc:subject/>
  <dc:creator>Courts and Probation Colorado</dc:creator>
  <cp:keywords/>
  <cp:lastModifiedBy>singer, michael</cp:lastModifiedBy>
  <cp:revision>102</cp:revision>
  <cp:lastPrinted>2020-03-26T15:32:00Z</cp:lastPrinted>
  <dcterms:created xsi:type="dcterms:W3CDTF">2020-03-23T16:44:00Z</dcterms:created>
  <dcterms:modified xsi:type="dcterms:W3CDTF">2020-03-25T17:48:00Z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0x010100FC253F639AC5D145A07EA54416D5E1C3</vt:lpwstr>
  </property>
</Properties>
</file>