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C1" w:rsidRDefault="00073BC1" w:rsidP="00073BC1">
      <w:pPr>
        <w:contextualSpacing/>
        <w:jc w:val="center"/>
        <w:rPr>
          <w:b/>
          <w:i/>
          <w:sz w:val="20"/>
          <w:szCs w:val="20"/>
        </w:rPr>
      </w:pPr>
      <w:bookmarkStart w:id="0" w:name="_GoBack"/>
      <w:bookmarkEnd w:id="0"/>
      <w:r>
        <w:rPr>
          <w:b/>
          <w:i/>
          <w:szCs w:val="24"/>
        </w:rPr>
        <w:t>How do I get a guardian appointed for an adult?</w:t>
      </w:r>
    </w:p>
    <w:p w:rsidR="00073BC1" w:rsidRDefault="00073BC1" w:rsidP="00073BC1">
      <w:pPr>
        <w:contextualSpacing/>
        <w:jc w:val="center"/>
        <w:rPr>
          <w:i/>
          <w:sz w:val="20"/>
          <w:szCs w:val="20"/>
        </w:rPr>
      </w:pPr>
      <w:r>
        <w:rPr>
          <w:i/>
          <w:sz w:val="20"/>
          <w:szCs w:val="20"/>
        </w:rPr>
        <w:t>See, generally, Colorado Revised Statutes, Sections 15-14-301 through 15-14-318</w:t>
      </w:r>
    </w:p>
    <w:p w:rsidR="00073BC1" w:rsidRDefault="00073BC1" w:rsidP="00073BC1">
      <w:pPr>
        <w:contextualSpacing/>
        <w:jc w:val="center"/>
        <w:rPr>
          <w:i/>
          <w:sz w:val="20"/>
          <w:szCs w:val="20"/>
        </w:rPr>
      </w:pPr>
      <w:r>
        <w:rPr>
          <w:i/>
          <w:sz w:val="20"/>
          <w:szCs w:val="20"/>
        </w:rPr>
        <w:t>Protected Person=The person for whom a Guardianship or Conservatorship is sought</w:t>
      </w:r>
    </w:p>
    <w:p w:rsidR="00073BC1" w:rsidRDefault="00073BC1" w:rsidP="00073BC1">
      <w:pPr>
        <w:contextualSpacing/>
        <w:jc w:val="center"/>
        <w:rPr>
          <w:i/>
          <w:sz w:val="20"/>
          <w:szCs w:val="20"/>
        </w:rPr>
      </w:pPr>
    </w:p>
    <w:p w:rsidR="00073BC1" w:rsidRPr="00757482" w:rsidRDefault="00073BC1" w:rsidP="00073BC1">
      <w:pPr>
        <w:jc w:val="center"/>
        <w:rPr>
          <w:i/>
          <w:sz w:val="20"/>
          <w:szCs w:val="20"/>
        </w:rPr>
      </w:pPr>
      <w:r>
        <w:rPr>
          <w:b/>
          <w:i/>
          <w:noProof/>
          <w:szCs w:val="24"/>
        </w:rPr>
        <mc:AlternateContent>
          <mc:Choice Requires="wps">
            <w:drawing>
              <wp:anchor distT="0" distB="0" distL="114300" distR="114300" simplePos="0" relativeHeight="251659264" behindDoc="0" locked="0" layoutInCell="1" allowOverlap="1" wp14:anchorId="0331010F" wp14:editId="0A024FC7">
                <wp:simplePos x="0" y="0"/>
                <wp:positionH relativeFrom="column">
                  <wp:posOffset>-155275</wp:posOffset>
                </wp:positionH>
                <wp:positionV relativeFrom="paragraph">
                  <wp:posOffset>38783</wp:posOffset>
                </wp:positionV>
                <wp:extent cx="8936355" cy="1699404"/>
                <wp:effectExtent l="0" t="0" r="17145" b="15240"/>
                <wp:wrapNone/>
                <wp:docPr id="174" name="Text Box 174"/>
                <wp:cNvGraphicFramePr/>
                <a:graphic xmlns:a="http://schemas.openxmlformats.org/drawingml/2006/main">
                  <a:graphicData uri="http://schemas.microsoft.com/office/word/2010/wordprocessingShape">
                    <wps:wsp>
                      <wps:cNvSpPr txBox="1"/>
                      <wps:spPr>
                        <a:xfrm>
                          <a:off x="0" y="0"/>
                          <a:ext cx="8936355" cy="1699404"/>
                        </a:xfrm>
                        <a:prstGeom prst="rect">
                          <a:avLst/>
                        </a:prstGeom>
                        <a:solidFill>
                          <a:sysClr val="window" lastClr="FFFFFF"/>
                        </a:solidFill>
                        <a:ln w="6350">
                          <a:solidFill>
                            <a:prstClr val="black"/>
                          </a:solidFill>
                        </a:ln>
                        <a:effectLst/>
                      </wps:spPr>
                      <wps:txbx>
                        <w:txbxContent>
                          <w:p w:rsidR="00073BC1" w:rsidRDefault="00073BC1" w:rsidP="00073BC1">
                            <w:pPr>
                              <w:spacing w:after="0" w:line="240" w:lineRule="auto"/>
                              <w:contextualSpacing/>
                              <w:rPr>
                                <w:rFonts w:asciiTheme="minorHAnsi" w:hAnsiTheme="minorHAnsi"/>
                                <w:sz w:val="22"/>
                                <w:szCs w:val="22"/>
                              </w:rPr>
                            </w:pPr>
                            <w:r>
                              <w:rPr>
                                <w:rFonts w:asciiTheme="minorHAnsi" w:hAnsiTheme="minorHAnsi"/>
                                <w:b/>
                                <w:sz w:val="22"/>
                                <w:szCs w:val="22"/>
                              </w:rPr>
                              <w:t xml:space="preserve">Is a Guardianship right for you?  </w:t>
                            </w:r>
                            <w:r>
                              <w:rPr>
                                <w:rFonts w:asciiTheme="minorHAnsi" w:hAnsiTheme="minorHAnsi"/>
                                <w:sz w:val="22"/>
                                <w:szCs w:val="22"/>
                              </w:rPr>
                              <w:t>The Court may appoint a guardian for an adult if that adult is determined by the Court to be incapacitated.</w:t>
                            </w:r>
                          </w:p>
                          <w:p w:rsidR="00073BC1" w:rsidRDefault="00073BC1" w:rsidP="00073BC1">
                            <w:pPr>
                              <w:spacing w:after="0" w:line="240" w:lineRule="auto"/>
                              <w:contextualSpacing/>
                              <w:rPr>
                                <w:rFonts w:asciiTheme="minorHAnsi" w:hAnsiTheme="minorHAnsi"/>
                                <w:sz w:val="22"/>
                                <w:szCs w:val="22"/>
                              </w:rPr>
                            </w:pPr>
                            <w:r>
                              <w:rPr>
                                <w:rFonts w:asciiTheme="minorHAnsi" w:hAnsiTheme="minorHAnsi"/>
                                <w:sz w:val="22"/>
                                <w:szCs w:val="22"/>
                              </w:rPr>
                              <w:t xml:space="preserve">   “Incapacitated adult”= One who is unable to effectively receive or evaluate information or both or make or communicate decision to such an extent that the individual lacks the ability to satisfy essential requirements for physical health, safety, or self-care, even with appropriate and reasonably available technological assistance.</w:t>
                            </w:r>
                          </w:p>
                          <w:p w:rsidR="00073BC1" w:rsidRDefault="00073BC1" w:rsidP="00073BC1">
                            <w:pPr>
                              <w:spacing w:after="0" w:line="240" w:lineRule="auto"/>
                              <w:contextualSpacing/>
                              <w:rPr>
                                <w:rFonts w:asciiTheme="minorHAnsi" w:hAnsiTheme="minorHAnsi"/>
                                <w:sz w:val="22"/>
                                <w:szCs w:val="22"/>
                              </w:rPr>
                            </w:pPr>
                          </w:p>
                          <w:p w:rsidR="00073BC1" w:rsidRDefault="00073BC1" w:rsidP="00073BC1">
                            <w:pPr>
                              <w:spacing w:after="0" w:line="240" w:lineRule="auto"/>
                              <w:contextualSpacing/>
                              <w:rPr>
                                <w:rFonts w:asciiTheme="minorHAnsi" w:hAnsiTheme="minorHAnsi"/>
                                <w:sz w:val="22"/>
                                <w:szCs w:val="22"/>
                              </w:rPr>
                            </w:pPr>
                            <w:r>
                              <w:rPr>
                                <w:rFonts w:asciiTheme="minorHAnsi" w:hAnsiTheme="minorHAnsi"/>
                                <w:sz w:val="22"/>
                                <w:szCs w:val="22"/>
                              </w:rPr>
                              <w:t>A Guardianship can be limited, if the protected person only requires assistance with some areas of his/her life, but not others.  If you want a limited or restricted Guardianship, you must state what limitations/restrictions you want in your Petition to the Court for the Guardianship.</w:t>
                            </w:r>
                          </w:p>
                          <w:p w:rsidR="00073BC1" w:rsidRPr="001763B7" w:rsidRDefault="00073BC1" w:rsidP="00073BC1">
                            <w:pPr>
                              <w:spacing w:after="0" w:line="240" w:lineRule="auto"/>
                              <w:contextualSpacing/>
                              <w:rPr>
                                <w:rFonts w:asciiTheme="minorHAnsi" w:hAnsiTheme="minorHAnsi"/>
                                <w:sz w:val="22"/>
                                <w:szCs w:val="22"/>
                              </w:rPr>
                            </w:pPr>
                            <w:r>
                              <w:rPr>
                                <w:rFonts w:asciiTheme="minorHAnsi" w:hAnsiTheme="minorHAnsi"/>
                                <w:sz w:val="22"/>
                                <w:szCs w:val="22"/>
                              </w:rPr>
                              <w:t xml:space="preserve">If the protected person has significant income or assets that need to be managed, you may need to file for Conservatorship.  </w:t>
                            </w:r>
                          </w:p>
                          <w:p w:rsidR="00073BC1" w:rsidRDefault="00073BC1" w:rsidP="00073BC1">
                            <w:pPr>
                              <w:contextualSpacing/>
                              <w:rPr>
                                <w:rFonts w:asciiTheme="minorHAnsi" w:hAnsiTheme="minorHAnsi"/>
                                <w:sz w:val="22"/>
                                <w:szCs w:val="22"/>
                              </w:rPr>
                            </w:pPr>
                          </w:p>
                          <w:p w:rsidR="00073BC1" w:rsidRDefault="00073BC1" w:rsidP="00073BC1">
                            <w:pPr>
                              <w:rPr>
                                <w:rFonts w:asciiTheme="minorHAnsi" w:hAnsiTheme="minorHAnsi"/>
                                <w:sz w:val="22"/>
                                <w:szCs w:val="22"/>
                              </w:rPr>
                            </w:pPr>
                          </w:p>
                          <w:p w:rsidR="00073BC1" w:rsidRDefault="00073BC1" w:rsidP="00073BC1">
                            <w:pPr>
                              <w:rPr>
                                <w:rFonts w:asciiTheme="minorHAnsi" w:hAnsiTheme="minorHAnsi"/>
                                <w:sz w:val="22"/>
                                <w:szCs w:val="22"/>
                              </w:rPr>
                            </w:pPr>
                          </w:p>
                          <w:p w:rsidR="00073BC1" w:rsidRPr="00757482" w:rsidRDefault="00073BC1" w:rsidP="00073BC1">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4" o:spid="_x0000_s1026" type="#_x0000_t202" style="position:absolute;left:0;text-align:left;margin-left:-12.25pt;margin-top:3.05pt;width:703.65pt;height:1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" fillcolor="window" strokeweight=".5pt">
                <v:textbox>
                  <w:txbxContent>
                    <w:p w:rsidR="00073BC1" w:rsidRDefault="00073BC1" w:rsidP="00073BC1">
                      <w:pPr>
                        <w:spacing w:after="0" w:line="240" w:lineRule="auto"/>
                        <w:contextualSpacing/>
                        <w:rPr>
                          <w:rFonts w:asciiTheme="minorHAnsi" w:hAnsiTheme="minorHAnsi"/>
                          <w:sz w:val="22"/>
                          <w:szCs w:val="22"/>
                        </w:rPr>
                      </w:pPr>
                      <w:r>
                        <w:rPr>
                          <w:rFonts w:asciiTheme="minorHAnsi" w:hAnsiTheme="minorHAnsi"/>
                          <w:b/>
                          <w:sz w:val="22"/>
                          <w:szCs w:val="22"/>
                        </w:rPr>
                        <w:t xml:space="preserve">Is a Guardianship right for you?  </w:t>
                      </w:r>
                      <w:r>
                        <w:rPr>
                          <w:rFonts w:asciiTheme="minorHAnsi" w:hAnsiTheme="minorHAnsi"/>
                          <w:sz w:val="22"/>
                          <w:szCs w:val="22"/>
                        </w:rPr>
                        <w:t>The Court may appoint a guardian for an adult if that adult is determined by the Court to be incapacitated.</w:t>
                      </w:r>
                    </w:p>
                    <w:p w:rsidR="00073BC1" w:rsidRDefault="00073BC1" w:rsidP="00073BC1">
                      <w:pPr>
                        <w:spacing w:after="0" w:line="240" w:lineRule="auto"/>
                        <w:contextualSpacing/>
                        <w:rPr>
                          <w:rFonts w:asciiTheme="minorHAnsi" w:hAnsiTheme="minorHAnsi"/>
                          <w:sz w:val="22"/>
                          <w:szCs w:val="22"/>
                        </w:rPr>
                      </w:pPr>
                      <w:r>
                        <w:rPr>
                          <w:rFonts w:asciiTheme="minorHAnsi" w:hAnsiTheme="minorHAnsi"/>
                          <w:sz w:val="22"/>
                          <w:szCs w:val="22"/>
                        </w:rPr>
                        <w:t xml:space="preserve">   “Incapacitated adult”= One who is unable to effectively receive or evaluate information or both or make or communicate decision to such an extent that the individual lacks the ability to satisfy essential requirements for physical health, safety, or self-care, even with appropriate and reasonably available technological assistance.</w:t>
                      </w:r>
                    </w:p>
                    <w:p w:rsidR="00073BC1" w:rsidRDefault="00073BC1" w:rsidP="00073BC1">
                      <w:pPr>
                        <w:spacing w:after="0" w:line="240" w:lineRule="auto"/>
                        <w:contextualSpacing/>
                        <w:rPr>
                          <w:rFonts w:asciiTheme="minorHAnsi" w:hAnsiTheme="minorHAnsi"/>
                          <w:sz w:val="22"/>
                          <w:szCs w:val="22"/>
                        </w:rPr>
                      </w:pPr>
                    </w:p>
                    <w:p w:rsidR="00073BC1" w:rsidRDefault="00073BC1" w:rsidP="00073BC1">
                      <w:pPr>
                        <w:spacing w:after="0" w:line="240" w:lineRule="auto"/>
                        <w:contextualSpacing/>
                        <w:rPr>
                          <w:rFonts w:asciiTheme="minorHAnsi" w:hAnsiTheme="minorHAnsi"/>
                          <w:sz w:val="22"/>
                          <w:szCs w:val="22"/>
                        </w:rPr>
                      </w:pPr>
                      <w:r>
                        <w:rPr>
                          <w:rFonts w:asciiTheme="minorHAnsi" w:hAnsiTheme="minorHAnsi"/>
                          <w:sz w:val="22"/>
                          <w:szCs w:val="22"/>
                        </w:rPr>
                        <w:t>A Guardianship can be limited, if the protected person only requires assistance with some areas of his/her life, but not others.  If you want a limited or restricted Guardianship, you must state what limitations/restrictions you want in your Petition to the Court for the Guardianship.</w:t>
                      </w:r>
                    </w:p>
                    <w:p w:rsidR="00073BC1" w:rsidRPr="001763B7" w:rsidRDefault="00073BC1" w:rsidP="00073BC1">
                      <w:pPr>
                        <w:spacing w:after="0" w:line="240" w:lineRule="auto"/>
                        <w:contextualSpacing/>
                        <w:rPr>
                          <w:rFonts w:asciiTheme="minorHAnsi" w:hAnsiTheme="minorHAnsi"/>
                          <w:sz w:val="22"/>
                          <w:szCs w:val="22"/>
                        </w:rPr>
                      </w:pPr>
                      <w:r>
                        <w:rPr>
                          <w:rFonts w:asciiTheme="minorHAnsi" w:hAnsiTheme="minorHAnsi"/>
                          <w:sz w:val="22"/>
                          <w:szCs w:val="22"/>
                        </w:rPr>
                        <w:t xml:space="preserve">If the protected person has significant income or assets that need to be managed, you may need to file for Conservatorship.  </w:t>
                      </w:r>
                    </w:p>
                    <w:p w:rsidR="00073BC1" w:rsidRDefault="00073BC1" w:rsidP="00073BC1">
                      <w:pPr>
                        <w:contextualSpacing/>
                        <w:rPr>
                          <w:rFonts w:asciiTheme="minorHAnsi" w:hAnsiTheme="minorHAnsi"/>
                          <w:sz w:val="22"/>
                          <w:szCs w:val="22"/>
                        </w:rPr>
                      </w:pPr>
                    </w:p>
                    <w:p w:rsidR="00073BC1" w:rsidRDefault="00073BC1" w:rsidP="00073BC1">
                      <w:pPr>
                        <w:rPr>
                          <w:rFonts w:asciiTheme="minorHAnsi" w:hAnsiTheme="minorHAnsi"/>
                          <w:sz w:val="22"/>
                          <w:szCs w:val="22"/>
                        </w:rPr>
                      </w:pPr>
                    </w:p>
                    <w:p w:rsidR="00073BC1" w:rsidRDefault="00073BC1" w:rsidP="00073BC1">
                      <w:pPr>
                        <w:rPr>
                          <w:rFonts w:asciiTheme="minorHAnsi" w:hAnsiTheme="minorHAnsi"/>
                          <w:sz w:val="22"/>
                          <w:szCs w:val="22"/>
                        </w:rPr>
                      </w:pPr>
                    </w:p>
                    <w:p w:rsidR="00073BC1" w:rsidRPr="00757482" w:rsidRDefault="00073BC1" w:rsidP="00073BC1">
                      <w:pPr>
                        <w:rPr>
                          <w:rFonts w:asciiTheme="minorHAnsi" w:hAnsiTheme="minorHAnsi"/>
                          <w:sz w:val="22"/>
                          <w:szCs w:val="22"/>
                        </w:rPr>
                      </w:pPr>
                    </w:p>
                  </w:txbxContent>
                </v:textbox>
              </v:shape>
            </w:pict>
          </mc:Fallback>
        </mc:AlternateContent>
      </w:r>
    </w:p>
    <w:p w:rsidR="00073BC1" w:rsidRDefault="00073BC1" w:rsidP="00073BC1">
      <w:pPr>
        <w:rPr>
          <w:b/>
          <w:i/>
          <w:sz w:val="20"/>
          <w:szCs w:val="20"/>
        </w:rPr>
      </w:pPr>
    </w:p>
    <w:p w:rsidR="00073BC1" w:rsidRDefault="00073BC1" w:rsidP="00073BC1">
      <w:pPr>
        <w:rPr>
          <w:b/>
          <w:i/>
          <w:sz w:val="20"/>
          <w:szCs w:val="20"/>
        </w:rPr>
      </w:pPr>
    </w:p>
    <w:p w:rsidR="00073BC1" w:rsidRDefault="00073BC1" w:rsidP="00073BC1">
      <w:pPr>
        <w:rPr>
          <w:b/>
          <w:i/>
          <w:sz w:val="20"/>
          <w:szCs w:val="20"/>
        </w:rPr>
      </w:pPr>
    </w:p>
    <w:p w:rsidR="00073BC1" w:rsidRDefault="00073BC1" w:rsidP="00073BC1">
      <w:pPr>
        <w:rPr>
          <w:b/>
          <w:i/>
          <w:sz w:val="20"/>
          <w:szCs w:val="20"/>
        </w:rPr>
      </w:pPr>
    </w:p>
    <w:p w:rsidR="00073BC1" w:rsidRDefault="00073BC1" w:rsidP="00073BC1">
      <w:pPr>
        <w:rPr>
          <w:b/>
          <w:i/>
          <w:sz w:val="20"/>
          <w:szCs w:val="20"/>
        </w:rPr>
      </w:pPr>
      <w:r>
        <w:rPr>
          <w:b/>
          <w:i/>
          <w:noProof/>
          <w:sz w:val="20"/>
          <w:szCs w:val="20"/>
        </w:rPr>
        <mc:AlternateContent>
          <mc:Choice Requires="wps">
            <w:drawing>
              <wp:anchor distT="0" distB="0" distL="114300" distR="114300" simplePos="0" relativeHeight="251660288" behindDoc="0" locked="0" layoutInCell="1" allowOverlap="1" wp14:anchorId="0C8FD06A" wp14:editId="043B3C04">
                <wp:simplePos x="0" y="0"/>
                <wp:positionH relativeFrom="column">
                  <wp:posOffset>3916392</wp:posOffset>
                </wp:positionH>
                <wp:positionV relativeFrom="paragraph">
                  <wp:posOffset>259344</wp:posOffset>
                </wp:positionV>
                <wp:extent cx="431321" cy="198407"/>
                <wp:effectExtent l="38100" t="0" r="6985" b="30480"/>
                <wp:wrapNone/>
                <wp:docPr id="184" name="Down Arrow 184"/>
                <wp:cNvGraphicFramePr/>
                <a:graphic xmlns:a="http://schemas.openxmlformats.org/drawingml/2006/main">
                  <a:graphicData uri="http://schemas.microsoft.com/office/word/2010/wordprocessingShape">
                    <wps:wsp>
                      <wps:cNvSpPr/>
                      <wps:spPr>
                        <a:xfrm>
                          <a:off x="0" y="0"/>
                          <a:ext cx="431321" cy="198407"/>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4" o:spid="_x0000_s1026" type="#_x0000_t67" style="position:absolute;margin-left:308.4pt;margin-top:20.4pt;width:33.95pt;height:1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" adj="10800" fillcolor="#4f81bd" strokecolor="#385d8a" strokeweight="2pt"/>
            </w:pict>
          </mc:Fallback>
        </mc:AlternateContent>
      </w:r>
    </w:p>
    <w:p w:rsidR="00073BC1" w:rsidRDefault="00073BC1" w:rsidP="00073BC1">
      <w:pPr>
        <w:rPr>
          <w:b/>
          <w:i/>
          <w:sz w:val="20"/>
          <w:szCs w:val="20"/>
        </w:rPr>
      </w:pPr>
      <w:r>
        <w:rPr>
          <w:b/>
          <w:i/>
          <w:noProof/>
          <w:sz w:val="20"/>
          <w:szCs w:val="20"/>
        </w:rPr>
        <mc:AlternateContent>
          <mc:Choice Requires="wps">
            <w:drawing>
              <wp:anchor distT="0" distB="0" distL="114300" distR="114300" simplePos="0" relativeHeight="251665408" behindDoc="0" locked="0" layoutInCell="1" allowOverlap="1" wp14:anchorId="19026FB0" wp14:editId="0D837B79">
                <wp:simplePos x="0" y="0"/>
                <wp:positionH relativeFrom="column">
                  <wp:posOffset>-155275</wp:posOffset>
                </wp:positionH>
                <wp:positionV relativeFrom="paragraph">
                  <wp:posOffset>240749</wp:posOffset>
                </wp:positionV>
                <wp:extent cx="8866505" cy="1526875"/>
                <wp:effectExtent l="0" t="0" r="10795" b="16510"/>
                <wp:wrapNone/>
                <wp:docPr id="191" name="Text Box 191"/>
                <wp:cNvGraphicFramePr/>
                <a:graphic xmlns:a="http://schemas.openxmlformats.org/drawingml/2006/main">
                  <a:graphicData uri="http://schemas.microsoft.com/office/word/2010/wordprocessingShape">
                    <wps:wsp>
                      <wps:cNvSpPr txBox="1"/>
                      <wps:spPr>
                        <a:xfrm>
                          <a:off x="0" y="0"/>
                          <a:ext cx="8866505" cy="1526875"/>
                        </a:xfrm>
                        <a:prstGeom prst="rect">
                          <a:avLst/>
                        </a:prstGeom>
                        <a:solidFill>
                          <a:sysClr val="window" lastClr="FFFFFF"/>
                        </a:solidFill>
                        <a:ln w="6350">
                          <a:solidFill>
                            <a:prstClr val="black"/>
                          </a:solidFill>
                        </a:ln>
                        <a:effectLst/>
                      </wps:spPr>
                      <wps:txbx>
                        <w:txbxContent>
                          <w:p w:rsidR="00073BC1" w:rsidRDefault="00073BC1" w:rsidP="00073BC1">
                            <w:pPr>
                              <w:contextualSpacing/>
                              <w:rPr>
                                <w:rFonts w:asciiTheme="minorHAnsi" w:hAnsiTheme="minorHAnsi"/>
                                <w:sz w:val="22"/>
                                <w:szCs w:val="22"/>
                              </w:rPr>
                            </w:pPr>
                            <w:r>
                              <w:rPr>
                                <w:rFonts w:asciiTheme="minorHAnsi" w:hAnsiTheme="minorHAnsi"/>
                                <w:b/>
                                <w:sz w:val="22"/>
                                <w:szCs w:val="22"/>
                              </w:rPr>
                              <w:t xml:space="preserve">What kind of Guardianship do you need? </w:t>
                            </w:r>
                            <w:r>
                              <w:rPr>
                                <w:rFonts w:asciiTheme="minorHAnsi" w:hAnsiTheme="minorHAnsi"/>
                                <w:sz w:val="22"/>
                                <w:szCs w:val="22"/>
                              </w:rPr>
                              <w:t xml:space="preserve"> You can ask for appointment of a Permanent Guardian or an Emergency Guardian or both.  An Emergency Guardian can be appointed when you can show the Court that there are emergency circumstances such that following the normal procedures for appointment of a Guardian will likely result in substantial harm to the protected person’s health, safety, or welfare and no other person appears to have authority and willingness to act in the circumstances.  An Emergency Guardianship will expire after 60 days.  </w:t>
                            </w:r>
                          </w:p>
                          <w:p w:rsidR="00073BC1" w:rsidRPr="005E5755" w:rsidRDefault="00073BC1" w:rsidP="00073BC1">
                            <w:pPr>
                              <w:contextualSpacing/>
                              <w:rPr>
                                <w:rFonts w:asciiTheme="minorHAnsi" w:hAnsiTheme="minorHAnsi"/>
                                <w:sz w:val="22"/>
                                <w:szCs w:val="22"/>
                              </w:rPr>
                            </w:pPr>
                            <w:r>
                              <w:rPr>
                                <w:rFonts w:asciiTheme="minorHAnsi" w:hAnsiTheme="minorHAnsi"/>
                                <w:sz w:val="22"/>
                                <w:szCs w:val="22"/>
                              </w:rPr>
                              <w:t xml:space="preserve">You can ask for appointment of an Emergency Guardian and Permanent Guardian in the same petition.  The Court will set a hearing on the Emergency Guardianship first (usually within about a week) and will set the hearing on the Permanent Guardianship within 60 days after the first hearing.  You will </w:t>
                            </w:r>
                            <w:r>
                              <w:rPr>
                                <w:rFonts w:asciiTheme="minorHAnsi" w:hAnsiTheme="minorHAnsi"/>
                                <w:sz w:val="22"/>
                                <w:szCs w:val="22"/>
                                <w:u w:val="single"/>
                              </w:rPr>
                              <w:t>not</w:t>
                            </w:r>
                            <w:r>
                              <w:rPr>
                                <w:rFonts w:asciiTheme="minorHAnsi" w:hAnsiTheme="minorHAnsi"/>
                                <w:sz w:val="22"/>
                                <w:szCs w:val="22"/>
                              </w:rPr>
                              <w:t xml:space="preserve"> have to prove incapacity for the Emergency Guardianship, but you </w:t>
                            </w:r>
                            <w:r>
                              <w:rPr>
                                <w:rFonts w:asciiTheme="minorHAnsi" w:hAnsiTheme="minorHAnsi"/>
                                <w:sz w:val="22"/>
                                <w:szCs w:val="22"/>
                                <w:u w:val="single"/>
                              </w:rPr>
                              <w:t>will have to prove incapacity</w:t>
                            </w:r>
                            <w:r>
                              <w:rPr>
                                <w:rFonts w:asciiTheme="minorHAnsi" w:hAnsiTheme="minorHAnsi"/>
                                <w:sz w:val="22"/>
                                <w:szCs w:val="22"/>
                              </w:rPr>
                              <w:t xml:space="preserve"> for the Permanent Guardianship.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1" o:spid="_x0000_s1027" type="#_x0000_t202" style="position:absolute;margin-left:-12.25pt;margin-top:18.95pt;width:698.15pt;height:1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" fillcolor="window" strokeweight=".5pt">
                <v:textbox>
                  <w:txbxContent>
                    <w:p w:rsidR="00073BC1" w:rsidRDefault="00073BC1" w:rsidP="00073BC1">
                      <w:pPr>
                        <w:contextualSpacing/>
                        <w:rPr>
                          <w:rFonts w:asciiTheme="minorHAnsi" w:hAnsiTheme="minorHAnsi"/>
                          <w:sz w:val="22"/>
                          <w:szCs w:val="22"/>
                        </w:rPr>
                      </w:pPr>
                      <w:r>
                        <w:rPr>
                          <w:rFonts w:asciiTheme="minorHAnsi" w:hAnsiTheme="minorHAnsi"/>
                          <w:b/>
                          <w:sz w:val="22"/>
                          <w:szCs w:val="22"/>
                        </w:rPr>
                        <w:t xml:space="preserve">What kind of Guardianship do you need? </w:t>
                      </w:r>
                      <w:r>
                        <w:rPr>
                          <w:rFonts w:asciiTheme="minorHAnsi" w:hAnsiTheme="minorHAnsi"/>
                          <w:sz w:val="22"/>
                          <w:szCs w:val="22"/>
                        </w:rPr>
                        <w:t xml:space="preserve"> You can ask for appointment of a Permanent Guardian or an Emergency Guardian or both.  An Emergency Guardian can be appointed when you can show the Court that there are emergency circumstances such that following the normal procedures for appointment of a Guardian will likely result in substantial harm to the protected person’s health, safety, or welfare and no other person appears to have authority and willingness to act in the circumstances.  An Emergency Guardianship will expire after 60 days.  </w:t>
                      </w:r>
                    </w:p>
                    <w:p w:rsidR="00073BC1" w:rsidRPr="005E5755" w:rsidRDefault="00073BC1" w:rsidP="00073BC1">
                      <w:pPr>
                        <w:contextualSpacing/>
                        <w:rPr>
                          <w:rFonts w:asciiTheme="minorHAnsi" w:hAnsiTheme="minorHAnsi"/>
                          <w:sz w:val="22"/>
                          <w:szCs w:val="22"/>
                        </w:rPr>
                      </w:pPr>
                      <w:r>
                        <w:rPr>
                          <w:rFonts w:asciiTheme="minorHAnsi" w:hAnsiTheme="minorHAnsi"/>
                          <w:sz w:val="22"/>
                          <w:szCs w:val="22"/>
                        </w:rPr>
                        <w:t xml:space="preserve">You can ask for appointment of an Emergency Guardian and Permanent Guardian in the same petition.  The Court will set a hearing on the Emergency Guardianship first (usually within about a week) and will set the hearing on the Permanent Guardianship within 60 days after the first hearing.  You will </w:t>
                      </w:r>
                      <w:r>
                        <w:rPr>
                          <w:rFonts w:asciiTheme="minorHAnsi" w:hAnsiTheme="minorHAnsi"/>
                          <w:sz w:val="22"/>
                          <w:szCs w:val="22"/>
                          <w:u w:val="single"/>
                        </w:rPr>
                        <w:t>not</w:t>
                      </w:r>
                      <w:r>
                        <w:rPr>
                          <w:rFonts w:asciiTheme="minorHAnsi" w:hAnsiTheme="minorHAnsi"/>
                          <w:sz w:val="22"/>
                          <w:szCs w:val="22"/>
                        </w:rPr>
                        <w:t xml:space="preserve"> have to prove incapacity for the Emergency Guardianship, but you </w:t>
                      </w:r>
                      <w:r>
                        <w:rPr>
                          <w:rFonts w:asciiTheme="minorHAnsi" w:hAnsiTheme="minorHAnsi"/>
                          <w:sz w:val="22"/>
                          <w:szCs w:val="22"/>
                          <w:u w:val="single"/>
                        </w:rPr>
                        <w:t>will have to prove incapacity</w:t>
                      </w:r>
                      <w:r>
                        <w:rPr>
                          <w:rFonts w:asciiTheme="minorHAnsi" w:hAnsiTheme="minorHAnsi"/>
                          <w:sz w:val="22"/>
                          <w:szCs w:val="22"/>
                        </w:rPr>
                        <w:t xml:space="preserve"> for the Permanent Guardianship.</w:t>
                      </w:r>
                    </w:p>
                  </w:txbxContent>
                </v:textbox>
              </v:shape>
            </w:pict>
          </mc:Fallback>
        </mc:AlternateContent>
      </w:r>
    </w:p>
    <w:p w:rsidR="00073BC1" w:rsidRDefault="00073BC1" w:rsidP="00073BC1">
      <w:pPr>
        <w:rPr>
          <w:b/>
          <w:i/>
          <w:sz w:val="20"/>
          <w:szCs w:val="20"/>
        </w:rPr>
      </w:pPr>
    </w:p>
    <w:p w:rsidR="00073BC1" w:rsidRDefault="00073BC1" w:rsidP="00073BC1">
      <w:pPr>
        <w:rPr>
          <w:b/>
          <w:i/>
          <w:sz w:val="20"/>
          <w:szCs w:val="20"/>
        </w:rPr>
      </w:pPr>
    </w:p>
    <w:p w:rsidR="00073BC1" w:rsidRDefault="00073BC1" w:rsidP="00073BC1">
      <w:pPr>
        <w:rPr>
          <w:b/>
          <w:i/>
          <w:sz w:val="20"/>
          <w:szCs w:val="20"/>
        </w:rPr>
      </w:pPr>
    </w:p>
    <w:p w:rsidR="00073BC1" w:rsidRDefault="00073BC1" w:rsidP="00073BC1">
      <w:pPr>
        <w:rPr>
          <w:b/>
          <w:i/>
          <w:sz w:val="20"/>
          <w:szCs w:val="20"/>
        </w:rPr>
      </w:pPr>
    </w:p>
    <w:p w:rsidR="00073BC1" w:rsidRDefault="00073BC1" w:rsidP="00073BC1">
      <w:pPr>
        <w:rPr>
          <w:b/>
          <w:i/>
          <w:sz w:val="20"/>
          <w:szCs w:val="20"/>
        </w:rPr>
      </w:pPr>
    </w:p>
    <w:p w:rsidR="00073BC1" w:rsidRDefault="00073BC1" w:rsidP="00073BC1">
      <w:pPr>
        <w:rPr>
          <w:b/>
          <w:i/>
          <w:sz w:val="20"/>
          <w:szCs w:val="20"/>
        </w:rPr>
      </w:pPr>
      <w:r>
        <w:rPr>
          <w:b/>
          <w:i/>
          <w:noProof/>
          <w:sz w:val="20"/>
          <w:szCs w:val="20"/>
        </w:rPr>
        <mc:AlternateContent>
          <mc:Choice Requires="wps">
            <w:drawing>
              <wp:anchor distT="0" distB="0" distL="114300" distR="114300" simplePos="0" relativeHeight="251666432" behindDoc="0" locked="0" layoutInCell="1" allowOverlap="1" wp14:anchorId="40CDFAEE" wp14:editId="39205D32">
                <wp:simplePos x="0" y="0"/>
                <wp:positionH relativeFrom="column">
                  <wp:posOffset>-154940</wp:posOffset>
                </wp:positionH>
                <wp:positionV relativeFrom="paragraph">
                  <wp:posOffset>265430</wp:posOffset>
                </wp:positionV>
                <wp:extent cx="8865870" cy="275590"/>
                <wp:effectExtent l="0" t="0" r="11430" b="10160"/>
                <wp:wrapNone/>
                <wp:docPr id="192" name="Text Box 192"/>
                <wp:cNvGraphicFramePr/>
                <a:graphic xmlns:a="http://schemas.openxmlformats.org/drawingml/2006/main">
                  <a:graphicData uri="http://schemas.microsoft.com/office/word/2010/wordprocessingShape">
                    <wps:wsp>
                      <wps:cNvSpPr txBox="1"/>
                      <wps:spPr>
                        <a:xfrm>
                          <a:off x="0" y="0"/>
                          <a:ext cx="8865870" cy="275590"/>
                        </a:xfrm>
                        <a:prstGeom prst="rect">
                          <a:avLst/>
                        </a:prstGeom>
                        <a:solidFill>
                          <a:sysClr val="window" lastClr="FFFFFF"/>
                        </a:solidFill>
                        <a:ln w="6350">
                          <a:solidFill>
                            <a:prstClr val="black"/>
                          </a:solidFill>
                        </a:ln>
                        <a:effectLst/>
                      </wps:spPr>
                      <wps:txbx>
                        <w:txbxContent>
                          <w:p w:rsidR="00073BC1" w:rsidRPr="00EB6FF9" w:rsidRDefault="00073BC1" w:rsidP="00073BC1">
                            <w:pPr>
                              <w:rPr>
                                <w:rFonts w:asciiTheme="minorHAnsi" w:hAnsiTheme="minorHAnsi"/>
                                <w:sz w:val="22"/>
                                <w:szCs w:val="22"/>
                              </w:rPr>
                            </w:pPr>
                            <w:r>
                              <w:rPr>
                                <w:rFonts w:asciiTheme="minorHAnsi" w:hAnsiTheme="minorHAnsi"/>
                                <w:b/>
                                <w:sz w:val="22"/>
                                <w:szCs w:val="22"/>
                              </w:rPr>
                              <w:t xml:space="preserve">Instructions </w:t>
                            </w:r>
                            <w:r>
                              <w:rPr>
                                <w:rFonts w:asciiTheme="minorHAnsi" w:hAnsiTheme="minorHAnsi"/>
                                <w:sz w:val="22"/>
                                <w:szCs w:val="22"/>
                              </w:rPr>
                              <w:t xml:space="preserve">for applying for appointment of a Guardian for an adult are available on the Court’s website at </w:t>
                            </w:r>
                            <w:r>
                              <w:rPr>
                                <w:rFonts w:asciiTheme="minorHAnsi" w:hAnsiTheme="minorHAnsi"/>
                                <w:b/>
                                <w:sz w:val="22"/>
                                <w:szCs w:val="22"/>
                              </w:rPr>
                              <w:t>JDF 840</w:t>
                            </w:r>
                            <w:r>
                              <w:rPr>
                                <w:rFonts w:asciiTheme="minorHAnsi" w:hAnsiTheme="min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28" type="#_x0000_t202" style="position:absolute;margin-left:-12.2pt;margin-top:20.9pt;width:698.1pt;height:2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" fillcolor="window" strokeweight=".5pt">
                <v:textbox>
                  <w:txbxContent>
                    <w:p w:rsidR="00073BC1" w:rsidRPr="00EB6FF9" w:rsidRDefault="00073BC1" w:rsidP="00073BC1">
                      <w:pPr>
                        <w:rPr>
                          <w:rFonts w:asciiTheme="minorHAnsi" w:hAnsiTheme="minorHAnsi"/>
                          <w:sz w:val="22"/>
                          <w:szCs w:val="22"/>
                        </w:rPr>
                      </w:pPr>
                      <w:r>
                        <w:rPr>
                          <w:rFonts w:asciiTheme="minorHAnsi" w:hAnsiTheme="minorHAnsi"/>
                          <w:b/>
                          <w:sz w:val="22"/>
                          <w:szCs w:val="22"/>
                        </w:rPr>
                        <w:t xml:space="preserve">Instructions </w:t>
                      </w:r>
                      <w:r>
                        <w:rPr>
                          <w:rFonts w:asciiTheme="minorHAnsi" w:hAnsiTheme="minorHAnsi"/>
                          <w:sz w:val="22"/>
                          <w:szCs w:val="22"/>
                        </w:rPr>
                        <w:t xml:space="preserve">for applying for appointment of a Guardian for an adult are available on the Court’s website at </w:t>
                      </w:r>
                      <w:r>
                        <w:rPr>
                          <w:rFonts w:asciiTheme="minorHAnsi" w:hAnsiTheme="minorHAnsi"/>
                          <w:b/>
                          <w:sz w:val="22"/>
                          <w:szCs w:val="22"/>
                        </w:rPr>
                        <w:t>JDF 840</w:t>
                      </w:r>
                      <w:r>
                        <w:rPr>
                          <w:rFonts w:asciiTheme="minorHAnsi" w:hAnsiTheme="minorHAnsi"/>
                          <w:sz w:val="22"/>
                          <w:szCs w:val="22"/>
                        </w:rPr>
                        <w:t xml:space="preserve">.  </w:t>
                      </w:r>
                    </w:p>
                  </w:txbxContent>
                </v:textbox>
              </v:shape>
            </w:pict>
          </mc:Fallback>
        </mc:AlternateContent>
      </w:r>
      <w:r>
        <w:rPr>
          <w:b/>
          <w:i/>
          <w:noProof/>
          <w:sz w:val="20"/>
          <w:szCs w:val="20"/>
        </w:rPr>
        <mc:AlternateContent>
          <mc:Choice Requires="wps">
            <w:drawing>
              <wp:anchor distT="0" distB="0" distL="114300" distR="114300" simplePos="0" relativeHeight="251664384" behindDoc="0" locked="0" layoutInCell="1" allowOverlap="1" wp14:anchorId="29A41936" wp14:editId="1768027D">
                <wp:simplePos x="0" y="0"/>
                <wp:positionH relativeFrom="column">
                  <wp:posOffset>3916393</wp:posOffset>
                </wp:positionH>
                <wp:positionV relativeFrom="paragraph">
                  <wp:posOffset>-2121</wp:posOffset>
                </wp:positionV>
                <wp:extent cx="430902" cy="207034"/>
                <wp:effectExtent l="38100" t="0" r="7620" b="40640"/>
                <wp:wrapNone/>
                <wp:docPr id="190" name="Down Arrow 190"/>
                <wp:cNvGraphicFramePr/>
                <a:graphic xmlns:a="http://schemas.openxmlformats.org/drawingml/2006/main">
                  <a:graphicData uri="http://schemas.microsoft.com/office/word/2010/wordprocessingShape">
                    <wps:wsp>
                      <wps:cNvSpPr/>
                      <wps:spPr>
                        <a:xfrm>
                          <a:off x="0" y="0"/>
                          <a:ext cx="430902" cy="207034"/>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0" o:spid="_x0000_s1026" type="#_x0000_t67" style="position:absolute;margin-left:308.4pt;margin-top:-.15pt;width:33.9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" adj="10800" fillcolor="#4f81bd" strokecolor="#385d8a" strokeweight="2pt"/>
            </w:pict>
          </mc:Fallback>
        </mc:AlternateContent>
      </w:r>
    </w:p>
    <w:p w:rsidR="00073BC1" w:rsidRDefault="00073BC1" w:rsidP="00073BC1">
      <w:pPr>
        <w:rPr>
          <w:b/>
          <w:i/>
          <w:sz w:val="20"/>
          <w:szCs w:val="20"/>
        </w:rPr>
      </w:pPr>
      <w:r>
        <w:rPr>
          <w:b/>
          <w:i/>
          <w:noProof/>
          <w:sz w:val="20"/>
          <w:szCs w:val="20"/>
        </w:rPr>
        <mc:AlternateContent>
          <mc:Choice Requires="wps">
            <w:drawing>
              <wp:anchor distT="0" distB="0" distL="114300" distR="114300" simplePos="0" relativeHeight="251662336" behindDoc="0" locked="0" layoutInCell="1" allowOverlap="1" wp14:anchorId="48FD1388" wp14:editId="2FE32924">
                <wp:simplePos x="0" y="0"/>
                <wp:positionH relativeFrom="column">
                  <wp:posOffset>3959525</wp:posOffset>
                </wp:positionH>
                <wp:positionV relativeFrom="paragraph">
                  <wp:posOffset>246703</wp:posOffset>
                </wp:positionV>
                <wp:extent cx="431165" cy="198408"/>
                <wp:effectExtent l="38100" t="0" r="6985" b="30480"/>
                <wp:wrapNone/>
                <wp:docPr id="187" name="Down Arrow 187"/>
                <wp:cNvGraphicFramePr/>
                <a:graphic xmlns:a="http://schemas.openxmlformats.org/drawingml/2006/main">
                  <a:graphicData uri="http://schemas.microsoft.com/office/word/2010/wordprocessingShape">
                    <wps:wsp>
                      <wps:cNvSpPr/>
                      <wps:spPr>
                        <a:xfrm>
                          <a:off x="0" y="0"/>
                          <a:ext cx="431165" cy="19840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87" o:spid="_x0000_s1026" type="#_x0000_t67" style="position:absolute;margin-left:311.75pt;margin-top:19.45pt;width:33.95pt;height:15.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" adj="10800" fillcolor="#4f81bd" strokecolor="#385d8a" strokeweight="2pt"/>
            </w:pict>
          </mc:Fallback>
        </mc:AlternateContent>
      </w:r>
    </w:p>
    <w:p w:rsidR="00073BC1" w:rsidRDefault="00073BC1" w:rsidP="00073BC1">
      <w:pPr>
        <w:rPr>
          <w:b/>
          <w:i/>
          <w:sz w:val="20"/>
          <w:szCs w:val="20"/>
        </w:rPr>
      </w:pPr>
      <w:r>
        <w:rPr>
          <w:b/>
          <w:i/>
          <w:noProof/>
          <w:sz w:val="20"/>
          <w:szCs w:val="20"/>
        </w:rPr>
        <mc:AlternateContent>
          <mc:Choice Requires="wps">
            <w:drawing>
              <wp:anchor distT="0" distB="0" distL="114300" distR="114300" simplePos="0" relativeHeight="251667456" behindDoc="0" locked="0" layoutInCell="1" allowOverlap="1" wp14:anchorId="4CB80314" wp14:editId="4A5AF8B9">
                <wp:simplePos x="0" y="0"/>
                <wp:positionH relativeFrom="column">
                  <wp:posOffset>-154940</wp:posOffset>
                </wp:positionH>
                <wp:positionV relativeFrom="paragraph">
                  <wp:posOffset>209550</wp:posOffset>
                </wp:positionV>
                <wp:extent cx="8865870" cy="491490"/>
                <wp:effectExtent l="0" t="0" r="11430" b="22860"/>
                <wp:wrapNone/>
                <wp:docPr id="196" name="Text Box 196"/>
                <wp:cNvGraphicFramePr/>
                <a:graphic xmlns:a="http://schemas.openxmlformats.org/drawingml/2006/main">
                  <a:graphicData uri="http://schemas.microsoft.com/office/word/2010/wordprocessingShape">
                    <wps:wsp>
                      <wps:cNvSpPr txBox="1"/>
                      <wps:spPr>
                        <a:xfrm>
                          <a:off x="0" y="0"/>
                          <a:ext cx="8865870" cy="491490"/>
                        </a:xfrm>
                        <a:prstGeom prst="rect">
                          <a:avLst/>
                        </a:prstGeom>
                        <a:solidFill>
                          <a:sysClr val="window" lastClr="FFFFFF"/>
                        </a:solidFill>
                        <a:ln w="6350">
                          <a:solidFill>
                            <a:prstClr val="black"/>
                          </a:solidFill>
                        </a:ln>
                        <a:effectLst/>
                      </wps:spPr>
                      <wps:txbx>
                        <w:txbxContent>
                          <w:p w:rsidR="00073BC1" w:rsidRPr="00C756A7" w:rsidRDefault="00073BC1" w:rsidP="00073BC1">
                            <w:pPr>
                              <w:rPr>
                                <w:rFonts w:asciiTheme="minorHAnsi" w:hAnsiTheme="minorHAnsi"/>
                                <w:sz w:val="22"/>
                                <w:szCs w:val="22"/>
                              </w:rPr>
                            </w:pPr>
                            <w:r>
                              <w:rPr>
                                <w:rFonts w:asciiTheme="minorHAnsi" w:hAnsiTheme="minorHAnsi"/>
                                <w:b/>
                                <w:sz w:val="22"/>
                                <w:szCs w:val="22"/>
                              </w:rPr>
                              <w:t>Before filing with the Court</w:t>
                            </w:r>
                            <w:r>
                              <w:rPr>
                                <w:rFonts w:asciiTheme="minorHAnsi" w:hAnsiTheme="minorHAnsi"/>
                                <w:sz w:val="22"/>
                                <w:szCs w:val="22"/>
                              </w:rPr>
                              <w:t xml:space="preserve">, you will need a name-based criminal history check from the Colorado Bureau of Investigation and a current credit report for the proposed guardian.  For more information on how to obtain the background check and credit report, see the Instructions at </w:t>
                            </w:r>
                            <w:r>
                              <w:rPr>
                                <w:rFonts w:asciiTheme="minorHAnsi" w:hAnsiTheme="minorHAnsi"/>
                                <w:b/>
                                <w:sz w:val="22"/>
                                <w:szCs w:val="22"/>
                              </w:rPr>
                              <w:t>JDF 840</w:t>
                            </w:r>
                            <w:r>
                              <w:rPr>
                                <w:rFonts w:asciiTheme="minorHAnsi" w:hAnsi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6" o:spid="_x0000_s1029" type="#_x0000_t202" style="position:absolute;margin-left:-12.2pt;margin-top:16.5pt;width:698.1pt;height:3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" fillcolor="window" strokeweight=".5pt">
                <v:textbox>
                  <w:txbxContent>
                    <w:p w:rsidR="00073BC1" w:rsidRPr="00C756A7" w:rsidRDefault="00073BC1" w:rsidP="00073BC1">
                      <w:pPr>
                        <w:rPr>
                          <w:rFonts w:asciiTheme="minorHAnsi" w:hAnsiTheme="minorHAnsi"/>
                          <w:sz w:val="22"/>
                          <w:szCs w:val="22"/>
                        </w:rPr>
                      </w:pPr>
                      <w:r>
                        <w:rPr>
                          <w:rFonts w:asciiTheme="minorHAnsi" w:hAnsiTheme="minorHAnsi"/>
                          <w:b/>
                          <w:sz w:val="22"/>
                          <w:szCs w:val="22"/>
                        </w:rPr>
                        <w:t>Before filing with the Court</w:t>
                      </w:r>
                      <w:r>
                        <w:rPr>
                          <w:rFonts w:asciiTheme="minorHAnsi" w:hAnsiTheme="minorHAnsi"/>
                          <w:sz w:val="22"/>
                          <w:szCs w:val="22"/>
                        </w:rPr>
                        <w:t xml:space="preserve">, you will need a name-based criminal history check from the Colorado Bureau of Investigation and a current credit report for the proposed guardian.  For more information on how to obtain the background check and credit report, see the Instructions at </w:t>
                      </w:r>
                      <w:r>
                        <w:rPr>
                          <w:rFonts w:asciiTheme="minorHAnsi" w:hAnsiTheme="minorHAnsi"/>
                          <w:b/>
                          <w:sz w:val="22"/>
                          <w:szCs w:val="22"/>
                        </w:rPr>
                        <w:t>JDF 840</w:t>
                      </w:r>
                      <w:r>
                        <w:rPr>
                          <w:rFonts w:asciiTheme="minorHAnsi" w:hAnsiTheme="minorHAnsi"/>
                          <w:sz w:val="22"/>
                          <w:szCs w:val="22"/>
                        </w:rPr>
                        <w:t>.</w:t>
                      </w:r>
                    </w:p>
                  </w:txbxContent>
                </v:textbox>
              </v:shape>
            </w:pict>
          </mc:Fallback>
        </mc:AlternateContent>
      </w:r>
    </w:p>
    <w:p w:rsidR="00073BC1" w:rsidRDefault="00073BC1" w:rsidP="00073BC1">
      <w:pPr>
        <w:rPr>
          <w:b/>
          <w:i/>
          <w:sz w:val="20"/>
          <w:szCs w:val="20"/>
        </w:rPr>
      </w:pPr>
    </w:p>
    <w:p w:rsidR="00073BC1" w:rsidRDefault="00073BC1" w:rsidP="00073BC1">
      <w:pPr>
        <w:rPr>
          <w:b/>
          <w:i/>
          <w:sz w:val="20"/>
          <w:szCs w:val="20"/>
        </w:rPr>
      </w:pPr>
      <w:r>
        <w:rPr>
          <w:b/>
          <w:i/>
          <w:noProof/>
          <w:sz w:val="20"/>
          <w:szCs w:val="20"/>
        </w:rPr>
        <mc:AlternateContent>
          <mc:Choice Requires="wps">
            <w:drawing>
              <wp:anchor distT="0" distB="0" distL="114300" distR="114300" simplePos="0" relativeHeight="251663360" behindDoc="0" locked="0" layoutInCell="1" allowOverlap="1" wp14:anchorId="7B120B71" wp14:editId="7E4DF12C">
                <wp:simplePos x="0" y="0"/>
                <wp:positionH relativeFrom="column">
                  <wp:posOffset>3959225</wp:posOffset>
                </wp:positionH>
                <wp:positionV relativeFrom="paragraph">
                  <wp:posOffset>111772</wp:posOffset>
                </wp:positionV>
                <wp:extent cx="431165" cy="154940"/>
                <wp:effectExtent l="38100" t="0" r="6985" b="35560"/>
                <wp:wrapNone/>
                <wp:docPr id="189" name="Down Arrow 189"/>
                <wp:cNvGraphicFramePr/>
                <a:graphic xmlns:a="http://schemas.openxmlformats.org/drawingml/2006/main">
                  <a:graphicData uri="http://schemas.microsoft.com/office/word/2010/wordprocessingShape">
                    <wps:wsp>
                      <wps:cNvSpPr/>
                      <wps:spPr>
                        <a:xfrm>
                          <a:off x="0" y="0"/>
                          <a:ext cx="431165" cy="1549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89" o:spid="_x0000_s1026" type="#_x0000_t67" style="position:absolute;margin-left:311.75pt;margin-top:8.8pt;width:33.95pt;height:12.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" adj="10800" fillcolor="#4f81bd" strokecolor="#385d8a" strokeweight="2pt"/>
            </w:pict>
          </mc:Fallback>
        </mc:AlternateContent>
      </w:r>
      <w:r>
        <w:rPr>
          <w:b/>
          <w:i/>
          <w:sz w:val="20"/>
          <w:szCs w:val="20"/>
        </w:rPr>
        <w:br w:type="page"/>
      </w:r>
    </w:p>
    <w:p w:rsidR="00073BC1" w:rsidRPr="00EB6FF9" w:rsidRDefault="00073BC1" w:rsidP="00073BC1">
      <w:pPr>
        <w:jc w:val="center"/>
        <w:rPr>
          <w:b/>
          <w:i/>
          <w:szCs w:val="24"/>
        </w:rPr>
      </w:pPr>
      <w:r>
        <w:rPr>
          <w:b/>
          <w:i/>
          <w:noProof/>
          <w:sz w:val="20"/>
          <w:szCs w:val="20"/>
        </w:rPr>
        <w:lastRenderedPageBreak/>
        <mc:AlternateContent>
          <mc:Choice Requires="wps">
            <w:drawing>
              <wp:anchor distT="0" distB="0" distL="114300" distR="114300" simplePos="0" relativeHeight="251668480" behindDoc="0" locked="0" layoutInCell="1" allowOverlap="1" wp14:anchorId="0A37320D" wp14:editId="0287C4BD">
                <wp:simplePos x="0" y="0"/>
                <wp:positionH relativeFrom="column">
                  <wp:posOffset>1724660</wp:posOffset>
                </wp:positionH>
                <wp:positionV relativeFrom="paragraph">
                  <wp:posOffset>189278</wp:posOffset>
                </wp:positionV>
                <wp:extent cx="4701396" cy="474453"/>
                <wp:effectExtent l="0" t="0" r="23495" b="20955"/>
                <wp:wrapNone/>
                <wp:docPr id="197" name="Down Arrow Callout 197"/>
                <wp:cNvGraphicFramePr/>
                <a:graphic xmlns:a="http://schemas.openxmlformats.org/drawingml/2006/main">
                  <a:graphicData uri="http://schemas.microsoft.com/office/word/2010/wordprocessingShape">
                    <wps:wsp>
                      <wps:cNvSpPr/>
                      <wps:spPr>
                        <a:xfrm>
                          <a:off x="0" y="0"/>
                          <a:ext cx="4701396" cy="474453"/>
                        </a:xfrm>
                        <a:prstGeom prst="downArrowCallout">
                          <a:avLst/>
                        </a:prstGeom>
                        <a:solidFill>
                          <a:srgbClr val="4F81BD"/>
                        </a:solidFill>
                        <a:ln w="25400" cap="flat" cmpd="sng" algn="ctr">
                          <a:solidFill>
                            <a:srgbClr val="4F81BD">
                              <a:shade val="50000"/>
                            </a:srgbClr>
                          </a:solidFill>
                          <a:prstDash val="solid"/>
                        </a:ln>
                        <a:effectLst/>
                      </wps:spPr>
                      <wps:txbx>
                        <w:txbxContent>
                          <w:p w:rsidR="00073BC1" w:rsidRPr="005919BE" w:rsidRDefault="00073BC1" w:rsidP="00073BC1">
                            <w:pPr>
                              <w:jc w:val="center"/>
                              <w:rPr>
                                <w:rFonts w:asciiTheme="minorHAnsi" w:hAnsiTheme="minorHAnsi"/>
                                <w:sz w:val="22"/>
                                <w:szCs w:val="22"/>
                              </w:rPr>
                            </w:pPr>
                            <w:r w:rsidRPr="005919BE">
                              <w:rPr>
                                <w:rFonts w:asciiTheme="minorHAnsi" w:hAnsiTheme="minorHAnsi"/>
                                <w:sz w:val="22"/>
                                <w:szCs w:val="22"/>
                              </w:rPr>
                              <w:t>Court appointment of a Guardian for an adult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97" o:spid="_x0000_s1030" type="#_x0000_t80" style="position:absolute;left:0;text-align:left;margin-left:135.8pt;margin-top:14.9pt;width:370.2pt;height:3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" adj="14035,10255,16200,10528" fillcolor="#4f81bd" strokecolor="#385d8a" strokeweight="2pt">
                <v:textbox>
                  <w:txbxContent>
                    <w:p w:rsidR="00073BC1" w:rsidRPr="005919BE" w:rsidRDefault="00073BC1" w:rsidP="00073BC1">
                      <w:pPr>
                        <w:jc w:val="center"/>
                        <w:rPr>
                          <w:rFonts w:asciiTheme="minorHAnsi" w:hAnsiTheme="minorHAnsi"/>
                          <w:sz w:val="22"/>
                          <w:szCs w:val="22"/>
                        </w:rPr>
                      </w:pPr>
                      <w:r w:rsidRPr="005919BE">
                        <w:rPr>
                          <w:rFonts w:asciiTheme="minorHAnsi" w:hAnsiTheme="minorHAnsi"/>
                          <w:sz w:val="22"/>
                          <w:szCs w:val="22"/>
                        </w:rPr>
                        <w:t>Court appointment of a Guardian for an adult</w:t>
                      </w:r>
                    </w:p>
                  </w:txbxContent>
                </v:textbox>
              </v:shape>
            </w:pict>
          </mc:Fallback>
        </mc:AlternateContent>
      </w:r>
    </w:p>
    <w:p w:rsidR="00073BC1" w:rsidRDefault="00073BC1" w:rsidP="00073BC1">
      <w:pPr>
        <w:rPr>
          <w:b/>
          <w:i/>
          <w:sz w:val="20"/>
          <w:szCs w:val="20"/>
        </w:rPr>
      </w:pPr>
    </w:p>
    <w:p w:rsidR="00073BC1" w:rsidRDefault="00073BC1" w:rsidP="00073BC1">
      <w:pPr>
        <w:rPr>
          <w:b/>
          <w:i/>
          <w:sz w:val="20"/>
          <w:szCs w:val="20"/>
        </w:rPr>
      </w:pPr>
      <w:r>
        <w:rPr>
          <w:b/>
          <w:i/>
          <w:noProof/>
          <w:sz w:val="20"/>
          <w:szCs w:val="20"/>
        </w:rPr>
        <mc:AlternateContent>
          <mc:Choice Requires="wps">
            <w:drawing>
              <wp:anchor distT="0" distB="0" distL="114300" distR="114300" simplePos="0" relativeHeight="251669504" behindDoc="0" locked="0" layoutInCell="1" allowOverlap="1" wp14:anchorId="77DC3AD8" wp14:editId="56CA63EF">
                <wp:simplePos x="0" y="0"/>
                <wp:positionH relativeFrom="column">
                  <wp:posOffset>-224287</wp:posOffset>
                </wp:positionH>
                <wp:positionV relativeFrom="paragraph">
                  <wp:posOffset>101049</wp:posOffset>
                </wp:positionV>
                <wp:extent cx="8574309" cy="500332"/>
                <wp:effectExtent l="0" t="0" r="17780" b="14605"/>
                <wp:wrapNone/>
                <wp:docPr id="198" name="Text Box 198"/>
                <wp:cNvGraphicFramePr/>
                <a:graphic xmlns:a="http://schemas.openxmlformats.org/drawingml/2006/main">
                  <a:graphicData uri="http://schemas.microsoft.com/office/word/2010/wordprocessingShape">
                    <wps:wsp>
                      <wps:cNvSpPr txBox="1"/>
                      <wps:spPr>
                        <a:xfrm>
                          <a:off x="0" y="0"/>
                          <a:ext cx="8574309" cy="500332"/>
                        </a:xfrm>
                        <a:prstGeom prst="rect">
                          <a:avLst/>
                        </a:prstGeom>
                        <a:solidFill>
                          <a:sysClr val="window" lastClr="FFFFFF"/>
                        </a:solidFill>
                        <a:ln w="6350">
                          <a:solidFill>
                            <a:prstClr val="black"/>
                          </a:solidFill>
                        </a:ln>
                        <a:effectLst/>
                      </wps:spPr>
                      <wps:txbx>
                        <w:txbxContent>
                          <w:p w:rsidR="00073BC1" w:rsidRPr="00A006C9" w:rsidRDefault="00073BC1" w:rsidP="00073BC1">
                            <w:pPr>
                              <w:pStyle w:val="ListParagraph"/>
                              <w:numPr>
                                <w:ilvl w:val="0"/>
                                <w:numId w:val="1"/>
                              </w:numPr>
                              <w:spacing w:line="240" w:lineRule="auto"/>
                              <w:ind w:left="0"/>
                              <w:rPr>
                                <w:rFonts w:asciiTheme="minorHAnsi" w:hAnsiTheme="minorHAnsi"/>
                                <w:b/>
                                <w:sz w:val="22"/>
                                <w:szCs w:val="22"/>
                              </w:rPr>
                            </w:pPr>
                            <w:r>
                              <w:rPr>
                                <w:rFonts w:asciiTheme="minorHAnsi" w:hAnsiTheme="minorHAnsi"/>
                                <w:sz w:val="22"/>
                                <w:szCs w:val="22"/>
                              </w:rPr>
                              <w:t xml:space="preserve">File your case in the county where the Respondent (proposed protect person) resides.  </w:t>
                            </w:r>
                            <w:r w:rsidRPr="00A006C9">
                              <w:rPr>
                                <w:rFonts w:asciiTheme="minorHAnsi" w:hAnsiTheme="minorHAnsi"/>
                                <w:b/>
                                <w:sz w:val="22"/>
                                <w:szCs w:val="22"/>
                              </w:rPr>
                              <w:t>To begin your case</w:t>
                            </w:r>
                            <w:r w:rsidRPr="00A006C9">
                              <w:rPr>
                                <w:rFonts w:asciiTheme="minorHAnsi" w:hAnsiTheme="minorHAnsi"/>
                                <w:sz w:val="22"/>
                                <w:szCs w:val="22"/>
                              </w:rPr>
                              <w:t>, complete and file</w:t>
                            </w:r>
                            <w:r w:rsidR="00CE2C11">
                              <w:rPr>
                                <w:rFonts w:asciiTheme="minorHAnsi" w:hAnsiTheme="minorHAnsi"/>
                                <w:sz w:val="22"/>
                                <w:szCs w:val="22"/>
                              </w:rPr>
                              <w:t xml:space="preserve"> the documents listed on the Checklist—Guardian for Adult.</w:t>
                            </w:r>
                          </w:p>
                          <w:p w:rsidR="00073BC1" w:rsidRPr="00776383" w:rsidRDefault="00073BC1" w:rsidP="00073BC1">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8" o:spid="_x0000_s1031" type="#_x0000_t202" style="position:absolute;margin-left:-17.65pt;margin-top:7.95pt;width:675.15pt;height:3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" fillcolor="window" strokeweight=".5pt">
                <v:textbox>
                  <w:txbxContent>
                    <w:p w:rsidR="00073BC1" w:rsidRPr="00A006C9" w:rsidRDefault="00073BC1" w:rsidP="00073BC1">
                      <w:pPr>
                        <w:pStyle w:val="ListParagraph"/>
                        <w:numPr>
                          <w:ilvl w:val="0"/>
                          <w:numId w:val="1"/>
                        </w:numPr>
                        <w:spacing w:line="240" w:lineRule="auto"/>
                        <w:ind w:left="0"/>
                        <w:rPr>
                          <w:rFonts w:asciiTheme="minorHAnsi" w:hAnsiTheme="minorHAnsi"/>
                          <w:b/>
                          <w:sz w:val="22"/>
                          <w:szCs w:val="22"/>
                        </w:rPr>
                      </w:pPr>
                      <w:r>
                        <w:rPr>
                          <w:rFonts w:asciiTheme="minorHAnsi" w:hAnsiTheme="minorHAnsi"/>
                          <w:sz w:val="22"/>
                          <w:szCs w:val="22"/>
                        </w:rPr>
                        <w:t xml:space="preserve">File your case in the county where the Respondent (proposed protect person) resides.  </w:t>
                      </w:r>
                      <w:r w:rsidRPr="00A006C9">
                        <w:rPr>
                          <w:rFonts w:asciiTheme="minorHAnsi" w:hAnsiTheme="minorHAnsi"/>
                          <w:b/>
                          <w:sz w:val="22"/>
                          <w:szCs w:val="22"/>
                        </w:rPr>
                        <w:t>To begin your case</w:t>
                      </w:r>
                      <w:r w:rsidRPr="00A006C9">
                        <w:rPr>
                          <w:rFonts w:asciiTheme="minorHAnsi" w:hAnsiTheme="minorHAnsi"/>
                          <w:sz w:val="22"/>
                          <w:szCs w:val="22"/>
                        </w:rPr>
                        <w:t>, complete and file</w:t>
                      </w:r>
                      <w:r w:rsidR="00CE2C11">
                        <w:rPr>
                          <w:rFonts w:asciiTheme="minorHAnsi" w:hAnsiTheme="minorHAnsi"/>
                          <w:sz w:val="22"/>
                          <w:szCs w:val="22"/>
                        </w:rPr>
                        <w:t xml:space="preserve"> the documents listed on the Checklist—Guardian for Adult.</w:t>
                      </w:r>
                    </w:p>
                    <w:p w:rsidR="00073BC1" w:rsidRPr="00776383" w:rsidRDefault="00073BC1" w:rsidP="00073BC1">
                      <w:pPr>
                        <w:rPr>
                          <w:rFonts w:asciiTheme="minorHAnsi" w:hAnsiTheme="minorHAnsi"/>
                          <w:sz w:val="22"/>
                          <w:szCs w:val="22"/>
                        </w:rPr>
                      </w:pPr>
                    </w:p>
                  </w:txbxContent>
                </v:textbox>
              </v:shape>
            </w:pict>
          </mc:Fallback>
        </mc:AlternateContent>
      </w:r>
    </w:p>
    <w:p w:rsidR="00073BC1" w:rsidRDefault="00073BC1" w:rsidP="00073BC1">
      <w:pPr>
        <w:rPr>
          <w:b/>
          <w:i/>
          <w:sz w:val="20"/>
          <w:szCs w:val="20"/>
        </w:rPr>
      </w:pPr>
    </w:p>
    <w:p w:rsidR="00073BC1" w:rsidRDefault="00073BC1" w:rsidP="00073BC1">
      <w:pPr>
        <w:rPr>
          <w:b/>
          <w:i/>
          <w:sz w:val="20"/>
          <w:szCs w:val="20"/>
        </w:rPr>
      </w:pPr>
      <w:r>
        <w:rPr>
          <w:b/>
          <w:i/>
          <w:noProof/>
          <w:sz w:val="20"/>
          <w:szCs w:val="20"/>
        </w:rPr>
        <mc:AlternateContent>
          <mc:Choice Requires="wps">
            <w:drawing>
              <wp:anchor distT="0" distB="0" distL="114300" distR="114300" simplePos="0" relativeHeight="251670528" behindDoc="0" locked="0" layoutInCell="1" allowOverlap="1" wp14:anchorId="75FC6ABD" wp14:editId="6F97D3E3">
                <wp:simplePos x="0" y="0"/>
                <wp:positionH relativeFrom="column">
                  <wp:posOffset>-353683</wp:posOffset>
                </wp:positionH>
                <wp:positionV relativeFrom="paragraph">
                  <wp:posOffset>218501</wp:posOffset>
                </wp:positionV>
                <wp:extent cx="8529320" cy="1164566"/>
                <wp:effectExtent l="0" t="0" r="24130" b="17145"/>
                <wp:wrapNone/>
                <wp:docPr id="200" name="Text Box 200"/>
                <wp:cNvGraphicFramePr/>
                <a:graphic xmlns:a="http://schemas.openxmlformats.org/drawingml/2006/main">
                  <a:graphicData uri="http://schemas.microsoft.com/office/word/2010/wordprocessingShape">
                    <wps:wsp>
                      <wps:cNvSpPr txBox="1"/>
                      <wps:spPr>
                        <a:xfrm>
                          <a:off x="0" y="0"/>
                          <a:ext cx="8529320" cy="1164566"/>
                        </a:xfrm>
                        <a:prstGeom prst="rect">
                          <a:avLst/>
                        </a:prstGeom>
                        <a:solidFill>
                          <a:sysClr val="window" lastClr="FFFFFF"/>
                        </a:solidFill>
                        <a:ln w="6350">
                          <a:solidFill>
                            <a:prstClr val="black"/>
                          </a:solidFill>
                        </a:ln>
                        <a:effectLst/>
                      </wps:spPr>
                      <wps:txbx>
                        <w:txbxContent>
                          <w:p w:rsidR="00073BC1" w:rsidRPr="00A006C9" w:rsidRDefault="00073BC1" w:rsidP="00073BC1">
                            <w:pPr>
                              <w:contextualSpacing/>
                              <w:rPr>
                                <w:rFonts w:asciiTheme="minorHAnsi" w:hAnsiTheme="minorHAnsi"/>
                                <w:b/>
                                <w:sz w:val="22"/>
                                <w:szCs w:val="22"/>
                              </w:rPr>
                            </w:pPr>
                            <w:r w:rsidRPr="00A006C9">
                              <w:rPr>
                                <w:rFonts w:asciiTheme="minorHAnsi" w:hAnsiTheme="minorHAnsi"/>
                                <w:b/>
                                <w:sz w:val="22"/>
                                <w:szCs w:val="22"/>
                              </w:rPr>
                              <w:t xml:space="preserve">If you have any questions about what forms are required or are not sure about the answers to any of the above, you can contact the </w:t>
                            </w:r>
                            <w:r w:rsidR="007B3666">
                              <w:rPr>
                                <w:rFonts w:asciiTheme="minorHAnsi" w:hAnsiTheme="minorHAnsi"/>
                                <w:b/>
                                <w:sz w:val="22"/>
                                <w:szCs w:val="22"/>
                              </w:rPr>
                              <w:t>12</w:t>
                            </w:r>
                            <w:r w:rsidR="007B3666" w:rsidRPr="007B3666">
                              <w:rPr>
                                <w:rFonts w:asciiTheme="minorHAnsi" w:hAnsiTheme="minorHAnsi"/>
                                <w:b/>
                                <w:sz w:val="22"/>
                                <w:szCs w:val="22"/>
                                <w:vertAlign w:val="superscript"/>
                              </w:rPr>
                              <w:t>th</w:t>
                            </w:r>
                            <w:r w:rsidR="007B3666">
                              <w:rPr>
                                <w:rFonts w:asciiTheme="minorHAnsi" w:hAnsiTheme="minorHAnsi"/>
                                <w:b/>
                                <w:sz w:val="22"/>
                                <w:szCs w:val="22"/>
                              </w:rPr>
                              <w:t xml:space="preserve"> Judicial District </w:t>
                            </w:r>
                            <w:r w:rsidRPr="00A006C9">
                              <w:rPr>
                                <w:rFonts w:asciiTheme="minorHAnsi" w:hAnsiTheme="minorHAnsi"/>
                                <w:b/>
                                <w:sz w:val="22"/>
                                <w:szCs w:val="22"/>
                              </w:rPr>
                              <w:t xml:space="preserve">Probate Registrar, Bandy Lucero, at (719) 657-3394.  </w:t>
                            </w:r>
                          </w:p>
                          <w:p w:rsidR="00073BC1" w:rsidRPr="00A006C9" w:rsidRDefault="00073BC1" w:rsidP="00073BC1">
                            <w:pPr>
                              <w:contextualSpacing/>
                              <w:rPr>
                                <w:rFonts w:asciiTheme="minorHAnsi" w:hAnsiTheme="minorHAnsi"/>
                                <w:b/>
                                <w:sz w:val="22"/>
                                <w:szCs w:val="22"/>
                              </w:rPr>
                            </w:pPr>
                            <w:r w:rsidRPr="00A006C9">
                              <w:rPr>
                                <w:rFonts w:asciiTheme="minorHAnsi" w:hAnsiTheme="minorHAnsi"/>
                                <w:b/>
                                <w:sz w:val="22"/>
                                <w:szCs w:val="22"/>
                              </w:rPr>
                              <w:t xml:space="preserve">If you need help locating or completing any of the above forms, you can contact the </w:t>
                            </w:r>
                            <w:r w:rsidR="007B3666">
                              <w:rPr>
                                <w:rFonts w:asciiTheme="minorHAnsi" w:hAnsiTheme="minorHAnsi"/>
                                <w:b/>
                                <w:sz w:val="22"/>
                                <w:szCs w:val="22"/>
                              </w:rPr>
                              <w:t>12</w:t>
                            </w:r>
                            <w:r w:rsidR="007B3666" w:rsidRPr="007B3666">
                              <w:rPr>
                                <w:rFonts w:asciiTheme="minorHAnsi" w:hAnsiTheme="minorHAnsi"/>
                                <w:b/>
                                <w:sz w:val="22"/>
                                <w:szCs w:val="22"/>
                                <w:vertAlign w:val="superscript"/>
                              </w:rPr>
                              <w:t>th</w:t>
                            </w:r>
                            <w:r w:rsidR="007B3666">
                              <w:rPr>
                                <w:rFonts w:asciiTheme="minorHAnsi" w:hAnsiTheme="minorHAnsi"/>
                                <w:b/>
                                <w:sz w:val="22"/>
                                <w:szCs w:val="22"/>
                              </w:rPr>
                              <w:t xml:space="preserve"> Judicial District </w:t>
                            </w:r>
                            <w:r w:rsidRPr="00A006C9">
                              <w:rPr>
                                <w:rFonts w:asciiTheme="minorHAnsi" w:hAnsiTheme="minorHAnsi"/>
                                <w:b/>
                                <w:sz w:val="22"/>
                                <w:szCs w:val="22"/>
                              </w:rPr>
                              <w:t xml:space="preserve">Self-Help Coordinator, Kim Cortez, by phone at (719) 589-7652, or by e-mail at </w:t>
                            </w:r>
                            <w:hyperlink r:id="rId8" w:history="1">
                              <w:r w:rsidRPr="00A006C9">
                                <w:rPr>
                                  <w:rStyle w:val="Hyperlink"/>
                                  <w:rFonts w:asciiTheme="minorHAnsi" w:hAnsiTheme="minorHAnsi"/>
                                  <w:b/>
                                  <w:sz w:val="22"/>
                                  <w:szCs w:val="22"/>
                                </w:rPr>
                                <w:t>12SelfHelp@judicial.state.co.us</w:t>
                              </w:r>
                            </w:hyperlink>
                            <w:r w:rsidRPr="00A006C9">
                              <w:rPr>
                                <w:rFonts w:asciiTheme="minorHAnsi" w:hAnsiTheme="minorHAnsi"/>
                                <w:b/>
                                <w:sz w:val="22"/>
                                <w:szCs w:val="22"/>
                              </w:rPr>
                              <w:t xml:space="preserve"> </w:t>
                            </w:r>
                          </w:p>
                          <w:p w:rsidR="00073BC1" w:rsidRPr="00A006C9" w:rsidRDefault="00073BC1" w:rsidP="00073BC1">
                            <w:pPr>
                              <w:contextualSpacing/>
                              <w:rPr>
                                <w:rFonts w:asciiTheme="minorHAnsi" w:hAnsiTheme="minorHAnsi"/>
                                <w:b/>
                                <w:sz w:val="22"/>
                                <w:szCs w:val="22"/>
                              </w:rPr>
                            </w:pPr>
                            <w:r w:rsidRPr="00A006C9">
                              <w:rPr>
                                <w:rFonts w:asciiTheme="minorHAnsi" w:hAnsiTheme="minorHAnsi"/>
                                <w:b/>
                                <w:sz w:val="22"/>
                                <w:szCs w:val="22"/>
                              </w:rPr>
                              <w:t>If you need legal advice regarding any of the above, you should talk to an attorney.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0" o:spid="_x0000_s1032" type="#_x0000_t202" style="position:absolute;margin-left:-27.85pt;margin-top:17.2pt;width:671.6pt;height:9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" fillcolor="window" strokeweight=".5pt">
                <v:textbox>
                  <w:txbxContent>
                    <w:p w:rsidR="00073BC1" w:rsidRPr="00A006C9" w:rsidRDefault="00073BC1" w:rsidP="00073BC1">
                      <w:pPr>
                        <w:contextualSpacing/>
                        <w:rPr>
                          <w:rFonts w:asciiTheme="minorHAnsi" w:hAnsiTheme="minorHAnsi"/>
                          <w:b/>
                          <w:sz w:val="22"/>
                          <w:szCs w:val="22"/>
                        </w:rPr>
                      </w:pPr>
                      <w:r w:rsidRPr="00A006C9">
                        <w:rPr>
                          <w:rFonts w:asciiTheme="minorHAnsi" w:hAnsiTheme="minorHAnsi"/>
                          <w:b/>
                          <w:sz w:val="22"/>
                          <w:szCs w:val="22"/>
                        </w:rPr>
                        <w:t xml:space="preserve">If you have any questions about what forms are required or are not sure about the answers to any of the above, you can contact the </w:t>
                      </w:r>
                      <w:r w:rsidR="007B3666">
                        <w:rPr>
                          <w:rFonts w:asciiTheme="minorHAnsi" w:hAnsiTheme="minorHAnsi"/>
                          <w:b/>
                          <w:sz w:val="22"/>
                          <w:szCs w:val="22"/>
                        </w:rPr>
                        <w:t>12</w:t>
                      </w:r>
                      <w:r w:rsidR="007B3666" w:rsidRPr="007B3666">
                        <w:rPr>
                          <w:rFonts w:asciiTheme="minorHAnsi" w:hAnsiTheme="minorHAnsi"/>
                          <w:b/>
                          <w:sz w:val="22"/>
                          <w:szCs w:val="22"/>
                          <w:vertAlign w:val="superscript"/>
                        </w:rPr>
                        <w:t>th</w:t>
                      </w:r>
                      <w:r w:rsidR="007B3666">
                        <w:rPr>
                          <w:rFonts w:asciiTheme="minorHAnsi" w:hAnsiTheme="minorHAnsi"/>
                          <w:b/>
                          <w:sz w:val="22"/>
                          <w:szCs w:val="22"/>
                        </w:rPr>
                        <w:t xml:space="preserve"> Judicial District </w:t>
                      </w:r>
                      <w:r w:rsidRPr="00A006C9">
                        <w:rPr>
                          <w:rFonts w:asciiTheme="minorHAnsi" w:hAnsiTheme="minorHAnsi"/>
                          <w:b/>
                          <w:sz w:val="22"/>
                          <w:szCs w:val="22"/>
                        </w:rPr>
                        <w:t xml:space="preserve">Probate Registrar, Bandy Lucero, at (719) 657-3394.  </w:t>
                      </w:r>
                    </w:p>
                    <w:p w:rsidR="00073BC1" w:rsidRPr="00A006C9" w:rsidRDefault="00073BC1" w:rsidP="00073BC1">
                      <w:pPr>
                        <w:contextualSpacing/>
                        <w:rPr>
                          <w:rFonts w:asciiTheme="minorHAnsi" w:hAnsiTheme="minorHAnsi"/>
                          <w:b/>
                          <w:sz w:val="22"/>
                          <w:szCs w:val="22"/>
                        </w:rPr>
                      </w:pPr>
                      <w:r w:rsidRPr="00A006C9">
                        <w:rPr>
                          <w:rFonts w:asciiTheme="minorHAnsi" w:hAnsiTheme="minorHAnsi"/>
                          <w:b/>
                          <w:sz w:val="22"/>
                          <w:szCs w:val="22"/>
                        </w:rPr>
                        <w:t xml:space="preserve">If you need help locating or completing any of the above forms, you can contact the </w:t>
                      </w:r>
                      <w:r w:rsidR="007B3666">
                        <w:rPr>
                          <w:rFonts w:asciiTheme="minorHAnsi" w:hAnsiTheme="minorHAnsi"/>
                          <w:b/>
                          <w:sz w:val="22"/>
                          <w:szCs w:val="22"/>
                        </w:rPr>
                        <w:t>12</w:t>
                      </w:r>
                      <w:r w:rsidR="007B3666" w:rsidRPr="007B3666">
                        <w:rPr>
                          <w:rFonts w:asciiTheme="minorHAnsi" w:hAnsiTheme="minorHAnsi"/>
                          <w:b/>
                          <w:sz w:val="22"/>
                          <w:szCs w:val="22"/>
                          <w:vertAlign w:val="superscript"/>
                        </w:rPr>
                        <w:t>th</w:t>
                      </w:r>
                      <w:r w:rsidR="007B3666">
                        <w:rPr>
                          <w:rFonts w:asciiTheme="minorHAnsi" w:hAnsiTheme="minorHAnsi"/>
                          <w:b/>
                          <w:sz w:val="22"/>
                          <w:szCs w:val="22"/>
                        </w:rPr>
                        <w:t xml:space="preserve"> Judicial District </w:t>
                      </w:r>
                      <w:bookmarkStart w:id="1" w:name="_GoBack"/>
                      <w:bookmarkEnd w:id="1"/>
                      <w:r w:rsidRPr="00A006C9">
                        <w:rPr>
                          <w:rFonts w:asciiTheme="minorHAnsi" w:hAnsiTheme="minorHAnsi"/>
                          <w:b/>
                          <w:sz w:val="22"/>
                          <w:szCs w:val="22"/>
                        </w:rPr>
                        <w:t xml:space="preserve">Self-Help Coordinator, Kim Cortez, by phone at (719) 589-7652, or by e-mail at </w:t>
                      </w:r>
                      <w:hyperlink r:id="rId9" w:history="1">
                        <w:r w:rsidRPr="00A006C9">
                          <w:rPr>
                            <w:rStyle w:val="Hyperlink"/>
                            <w:rFonts w:asciiTheme="minorHAnsi" w:hAnsiTheme="minorHAnsi"/>
                            <w:b/>
                            <w:sz w:val="22"/>
                            <w:szCs w:val="22"/>
                          </w:rPr>
                          <w:t>12SelfHelp@judicial.state.co.us</w:t>
                        </w:r>
                      </w:hyperlink>
                      <w:r w:rsidRPr="00A006C9">
                        <w:rPr>
                          <w:rFonts w:asciiTheme="minorHAnsi" w:hAnsiTheme="minorHAnsi"/>
                          <w:b/>
                          <w:sz w:val="22"/>
                          <w:szCs w:val="22"/>
                        </w:rPr>
                        <w:t xml:space="preserve"> </w:t>
                      </w:r>
                    </w:p>
                    <w:p w:rsidR="00073BC1" w:rsidRPr="00A006C9" w:rsidRDefault="00073BC1" w:rsidP="00073BC1">
                      <w:pPr>
                        <w:contextualSpacing/>
                        <w:rPr>
                          <w:rFonts w:asciiTheme="minorHAnsi" w:hAnsiTheme="minorHAnsi"/>
                          <w:b/>
                          <w:sz w:val="22"/>
                          <w:szCs w:val="22"/>
                        </w:rPr>
                      </w:pPr>
                      <w:r w:rsidRPr="00A006C9">
                        <w:rPr>
                          <w:rFonts w:asciiTheme="minorHAnsi" w:hAnsiTheme="minorHAnsi"/>
                          <w:b/>
                          <w:sz w:val="22"/>
                          <w:szCs w:val="22"/>
                        </w:rPr>
                        <w:t>If you need legal advice regarding any of the above, you should talk to an attorney.</w:t>
                      </w:r>
                    </w:p>
                  </w:txbxContent>
                </v:textbox>
              </v:shape>
            </w:pict>
          </mc:Fallback>
        </mc:AlternateContent>
      </w:r>
      <w:r>
        <w:rPr>
          <w:b/>
          <w:i/>
          <w:noProof/>
          <w:sz w:val="20"/>
          <w:szCs w:val="20"/>
        </w:rPr>
        <mc:AlternateContent>
          <mc:Choice Requires="wps">
            <w:drawing>
              <wp:anchor distT="0" distB="0" distL="114300" distR="114300" simplePos="0" relativeHeight="251661312" behindDoc="0" locked="0" layoutInCell="1" allowOverlap="1" wp14:anchorId="2EA895A4" wp14:editId="148176E5">
                <wp:simplePos x="0" y="0"/>
                <wp:positionH relativeFrom="column">
                  <wp:posOffset>3898265</wp:posOffset>
                </wp:positionH>
                <wp:positionV relativeFrom="paragraph">
                  <wp:posOffset>9525</wp:posOffset>
                </wp:positionV>
                <wp:extent cx="353060" cy="128905"/>
                <wp:effectExtent l="38100" t="0" r="8890" b="42545"/>
                <wp:wrapNone/>
                <wp:docPr id="186" name="Down Arrow 186"/>
                <wp:cNvGraphicFramePr/>
                <a:graphic xmlns:a="http://schemas.openxmlformats.org/drawingml/2006/main">
                  <a:graphicData uri="http://schemas.microsoft.com/office/word/2010/wordprocessingShape">
                    <wps:wsp>
                      <wps:cNvSpPr/>
                      <wps:spPr>
                        <a:xfrm>
                          <a:off x="0" y="0"/>
                          <a:ext cx="353060" cy="1289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86" o:spid="_x0000_s1026" type="#_x0000_t67" style="position:absolute;margin-left:306.95pt;margin-top:.75pt;width:27.8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" adj="10800" fillcolor="#4f81bd" strokecolor="#385d8a" strokeweight="2pt"/>
            </w:pict>
          </mc:Fallback>
        </mc:AlternateContent>
      </w:r>
    </w:p>
    <w:p w:rsidR="00073BC1" w:rsidRDefault="00073BC1" w:rsidP="00073BC1">
      <w:pPr>
        <w:rPr>
          <w:b/>
          <w:i/>
          <w:sz w:val="20"/>
          <w:szCs w:val="20"/>
        </w:rPr>
      </w:pPr>
    </w:p>
    <w:p w:rsidR="00073BC1" w:rsidRDefault="00073BC1" w:rsidP="00073BC1">
      <w:pPr>
        <w:rPr>
          <w:b/>
          <w:i/>
          <w:sz w:val="20"/>
          <w:szCs w:val="20"/>
        </w:rPr>
      </w:pPr>
    </w:p>
    <w:p w:rsidR="00073BC1" w:rsidRDefault="00073BC1" w:rsidP="00073BC1">
      <w:pPr>
        <w:rPr>
          <w:b/>
          <w:i/>
          <w:sz w:val="20"/>
          <w:szCs w:val="20"/>
        </w:rPr>
      </w:pPr>
    </w:p>
    <w:p w:rsidR="00073BC1" w:rsidRDefault="00073BC1" w:rsidP="00073BC1">
      <w:pPr>
        <w:rPr>
          <w:b/>
          <w:i/>
          <w:sz w:val="20"/>
          <w:szCs w:val="20"/>
        </w:rPr>
      </w:pPr>
    </w:p>
    <w:p w:rsidR="00073BC1" w:rsidRDefault="00073BC1" w:rsidP="00073BC1">
      <w:pPr>
        <w:rPr>
          <w:b/>
          <w:i/>
          <w:sz w:val="20"/>
          <w:szCs w:val="20"/>
        </w:rPr>
      </w:pPr>
    </w:p>
    <w:p w:rsidR="006F4B33" w:rsidRPr="00CE2C11" w:rsidRDefault="006F4B33" w:rsidP="00CE2C11">
      <w:pPr>
        <w:rPr>
          <w:b/>
          <w:i/>
          <w:sz w:val="20"/>
          <w:szCs w:val="20"/>
        </w:rPr>
      </w:pPr>
    </w:p>
    <w:sectPr w:rsidR="006F4B33" w:rsidRPr="00CE2C11" w:rsidSect="005C579F">
      <w:headerReference w:type="default" r:id="rId10"/>
      <w:footerReference w:type="default" r:id="rId11"/>
      <w:headerReference w:type="first" r:id="rId12"/>
      <w:footerReference w:type="first" r:id="rId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EC" w:rsidRDefault="008326EC" w:rsidP="005C579F">
      <w:pPr>
        <w:spacing w:after="0" w:line="240" w:lineRule="auto"/>
      </w:pPr>
      <w:r>
        <w:separator/>
      </w:r>
    </w:p>
  </w:endnote>
  <w:endnote w:type="continuationSeparator" w:id="0">
    <w:p w:rsidR="008326EC" w:rsidRDefault="008326EC" w:rsidP="005C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C1" w:rsidRPr="00853270" w:rsidRDefault="00073BC1" w:rsidP="00073BC1">
    <w:pPr>
      <w:pStyle w:val="Footer"/>
      <w:pBdr>
        <w:top w:val="single" w:sz="4" w:space="1" w:color="auto"/>
      </w:pBdr>
      <w:rPr>
        <w:rFonts w:asciiTheme="minorHAnsi" w:hAnsiTheme="minorHAnsi"/>
        <w:i/>
        <w:sz w:val="22"/>
        <w:szCs w:val="22"/>
      </w:rPr>
    </w:pPr>
    <w:r w:rsidRPr="00853270">
      <w:rPr>
        <w:rFonts w:asciiTheme="minorHAnsi" w:hAnsiTheme="minorHAnsi"/>
        <w:caps/>
        <w:sz w:val="22"/>
        <w:szCs w:val="22"/>
      </w:rPr>
      <w:t>This document is intended for general informational purposes only and DOES NOT constitute legal advice.</w:t>
    </w:r>
    <w:r>
      <w:rPr>
        <w:rFonts w:asciiTheme="minorHAnsi" w:hAnsiTheme="minorHAnsi"/>
        <w:caps/>
        <w:sz w:val="22"/>
        <w:szCs w:val="22"/>
      </w:rPr>
      <w:tab/>
    </w:r>
    <w:r>
      <w:rPr>
        <w:rFonts w:asciiTheme="minorHAnsi" w:hAnsiTheme="minorHAnsi"/>
        <w:caps/>
        <w:sz w:val="22"/>
        <w:szCs w:val="22"/>
      </w:rPr>
      <w:tab/>
    </w:r>
    <w:r w:rsidRPr="00853270">
      <w:rPr>
        <w:rFonts w:asciiTheme="minorHAnsi" w:hAnsiTheme="minorHAnsi"/>
        <w:i/>
        <w:caps/>
        <w:sz w:val="22"/>
        <w:szCs w:val="22"/>
      </w:rPr>
      <w:fldChar w:fldCharType="begin"/>
    </w:r>
    <w:r w:rsidRPr="00853270">
      <w:rPr>
        <w:rFonts w:asciiTheme="minorHAnsi" w:hAnsiTheme="minorHAnsi"/>
        <w:i/>
        <w:caps/>
        <w:sz w:val="22"/>
        <w:szCs w:val="22"/>
      </w:rPr>
      <w:instrText xml:space="preserve"> PAGE   \* MERGEFORMAT </w:instrText>
    </w:r>
    <w:r w:rsidRPr="00853270">
      <w:rPr>
        <w:rFonts w:asciiTheme="minorHAnsi" w:hAnsiTheme="minorHAnsi"/>
        <w:i/>
        <w:caps/>
        <w:sz w:val="22"/>
        <w:szCs w:val="22"/>
      </w:rPr>
      <w:fldChar w:fldCharType="separate"/>
    </w:r>
    <w:r w:rsidR="00B15729">
      <w:rPr>
        <w:rFonts w:asciiTheme="minorHAnsi" w:hAnsiTheme="minorHAnsi"/>
        <w:i/>
        <w:caps/>
        <w:noProof/>
        <w:sz w:val="22"/>
        <w:szCs w:val="22"/>
      </w:rPr>
      <w:t>2</w:t>
    </w:r>
    <w:r w:rsidRPr="00853270">
      <w:rPr>
        <w:rFonts w:asciiTheme="minorHAnsi" w:hAnsiTheme="minorHAnsi"/>
        <w:i/>
        <w:caps/>
        <w:noProof/>
        <w:sz w:val="22"/>
        <w:szCs w:val="22"/>
      </w:rPr>
      <w:fldChar w:fldCharType="end"/>
    </w:r>
  </w:p>
  <w:p w:rsidR="00073BC1" w:rsidRDefault="00073B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C1" w:rsidRPr="00853270" w:rsidRDefault="00073BC1" w:rsidP="00073BC1">
    <w:pPr>
      <w:pStyle w:val="Footer"/>
      <w:pBdr>
        <w:top w:val="single" w:sz="4" w:space="1" w:color="auto"/>
      </w:pBdr>
      <w:rPr>
        <w:rFonts w:asciiTheme="minorHAnsi" w:hAnsiTheme="minorHAnsi"/>
        <w:i/>
        <w:sz w:val="22"/>
        <w:szCs w:val="22"/>
      </w:rPr>
    </w:pPr>
    <w:r w:rsidRPr="00853270">
      <w:rPr>
        <w:rFonts w:asciiTheme="minorHAnsi" w:hAnsiTheme="minorHAnsi"/>
        <w:caps/>
        <w:sz w:val="22"/>
        <w:szCs w:val="22"/>
      </w:rPr>
      <w:t>This document is intended for general informational purposes only and DOES NOT constitute legal advice.</w:t>
    </w:r>
    <w:r>
      <w:rPr>
        <w:rFonts w:asciiTheme="minorHAnsi" w:hAnsiTheme="minorHAnsi"/>
        <w:caps/>
        <w:sz w:val="22"/>
        <w:szCs w:val="22"/>
      </w:rPr>
      <w:tab/>
    </w:r>
    <w:r>
      <w:rPr>
        <w:rFonts w:asciiTheme="minorHAnsi" w:hAnsiTheme="minorHAnsi"/>
        <w:caps/>
        <w:sz w:val="22"/>
        <w:szCs w:val="22"/>
      </w:rPr>
      <w:tab/>
    </w:r>
    <w:r w:rsidRPr="00853270">
      <w:rPr>
        <w:rFonts w:asciiTheme="minorHAnsi" w:hAnsiTheme="minorHAnsi"/>
        <w:i/>
        <w:caps/>
        <w:sz w:val="22"/>
        <w:szCs w:val="22"/>
      </w:rPr>
      <w:fldChar w:fldCharType="begin"/>
    </w:r>
    <w:r w:rsidRPr="00853270">
      <w:rPr>
        <w:rFonts w:asciiTheme="minorHAnsi" w:hAnsiTheme="minorHAnsi"/>
        <w:i/>
        <w:caps/>
        <w:sz w:val="22"/>
        <w:szCs w:val="22"/>
      </w:rPr>
      <w:instrText xml:space="preserve"> PAGE   \* MERGEFORMAT </w:instrText>
    </w:r>
    <w:r w:rsidRPr="00853270">
      <w:rPr>
        <w:rFonts w:asciiTheme="minorHAnsi" w:hAnsiTheme="minorHAnsi"/>
        <w:i/>
        <w:caps/>
        <w:sz w:val="22"/>
        <w:szCs w:val="22"/>
      </w:rPr>
      <w:fldChar w:fldCharType="separate"/>
    </w:r>
    <w:r w:rsidR="00B15729">
      <w:rPr>
        <w:rFonts w:asciiTheme="minorHAnsi" w:hAnsiTheme="minorHAnsi"/>
        <w:i/>
        <w:caps/>
        <w:noProof/>
        <w:sz w:val="22"/>
        <w:szCs w:val="22"/>
      </w:rPr>
      <w:t>1</w:t>
    </w:r>
    <w:r w:rsidRPr="00853270">
      <w:rPr>
        <w:rFonts w:asciiTheme="minorHAnsi" w:hAnsiTheme="minorHAnsi"/>
        <w:i/>
        <w:caps/>
        <w:noProof/>
        <w:sz w:val="22"/>
        <w:szCs w:val="22"/>
      </w:rPr>
      <w:fldChar w:fldCharType="end"/>
    </w:r>
  </w:p>
  <w:p w:rsidR="005C579F" w:rsidRDefault="005C5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EC" w:rsidRDefault="008326EC" w:rsidP="005C579F">
      <w:pPr>
        <w:spacing w:after="0" w:line="240" w:lineRule="auto"/>
      </w:pPr>
      <w:r>
        <w:separator/>
      </w:r>
    </w:p>
  </w:footnote>
  <w:footnote w:type="continuationSeparator" w:id="0">
    <w:p w:rsidR="008326EC" w:rsidRDefault="008326EC" w:rsidP="005C5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C1" w:rsidRPr="001E088B" w:rsidRDefault="00073BC1" w:rsidP="00073BC1">
    <w:pPr>
      <w:pStyle w:val="Header"/>
      <w:jc w:val="right"/>
      <w:rPr>
        <w:b/>
        <w:i/>
        <w:sz w:val="20"/>
        <w:szCs w:val="20"/>
      </w:rPr>
    </w:pPr>
    <w:r>
      <w:rPr>
        <w:b/>
        <w:i/>
        <w:sz w:val="20"/>
        <w:szCs w:val="20"/>
      </w:rPr>
      <w:t>B</w:t>
    </w:r>
    <w:r w:rsidRPr="001E088B">
      <w:rPr>
        <w:b/>
        <w:i/>
        <w:sz w:val="20"/>
        <w:szCs w:val="20"/>
      </w:rPr>
      <w:t>EGINNING A NEW CASE</w:t>
    </w:r>
  </w:p>
  <w:p w:rsidR="00073BC1" w:rsidRDefault="00073BC1" w:rsidP="00073BC1">
    <w:pPr>
      <w:pStyle w:val="Header"/>
      <w:jc w:val="right"/>
      <w:rPr>
        <w:b/>
        <w:i/>
        <w:sz w:val="20"/>
        <w:szCs w:val="20"/>
      </w:rPr>
    </w:pPr>
    <w:r>
      <w:rPr>
        <w:b/>
        <w:i/>
        <w:sz w:val="20"/>
        <w:szCs w:val="20"/>
      </w:rPr>
      <w:t>Guardian (Adult)</w:t>
    </w:r>
  </w:p>
  <w:p w:rsidR="00073BC1" w:rsidRPr="001E088B" w:rsidRDefault="00073BC1" w:rsidP="00073BC1">
    <w:pPr>
      <w:pStyle w:val="Header"/>
      <w:pBdr>
        <w:bottom w:val="single" w:sz="4" w:space="1" w:color="auto"/>
      </w:pBdr>
      <w:jc w:val="right"/>
      <w:rPr>
        <w:b/>
        <w:i/>
        <w:sz w:val="20"/>
        <w:szCs w:val="20"/>
      </w:rPr>
    </w:pPr>
    <w:r w:rsidRPr="001E088B">
      <w:rPr>
        <w:b/>
        <w:i/>
        <w:sz w:val="20"/>
        <w:szCs w:val="20"/>
      </w:rPr>
      <w:fldChar w:fldCharType="begin"/>
    </w:r>
    <w:r w:rsidRPr="001E088B">
      <w:rPr>
        <w:b/>
        <w:i/>
        <w:sz w:val="20"/>
        <w:szCs w:val="20"/>
      </w:rPr>
      <w:instrText xml:space="preserve"> PAGE   \* MERGEFORMAT </w:instrText>
    </w:r>
    <w:r w:rsidRPr="001E088B">
      <w:rPr>
        <w:b/>
        <w:i/>
        <w:sz w:val="20"/>
        <w:szCs w:val="20"/>
      </w:rPr>
      <w:fldChar w:fldCharType="separate"/>
    </w:r>
    <w:r w:rsidR="00B15729">
      <w:rPr>
        <w:b/>
        <w:i/>
        <w:noProof/>
        <w:sz w:val="20"/>
        <w:szCs w:val="20"/>
      </w:rPr>
      <w:t>2</w:t>
    </w:r>
    <w:r w:rsidRPr="001E088B">
      <w:rPr>
        <w:b/>
        <w:i/>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9F" w:rsidRDefault="005C579F" w:rsidP="005C579F">
    <w:pPr>
      <w:pStyle w:val="Header"/>
      <w:jc w:val="center"/>
      <w:rPr>
        <w:b/>
        <w:sz w:val="28"/>
      </w:rPr>
    </w:pPr>
    <w:r>
      <w:rPr>
        <w:b/>
        <w:sz w:val="28"/>
      </w:rPr>
      <w:t>BEGINNING A NEW CASE</w:t>
    </w:r>
  </w:p>
  <w:p w:rsidR="005C579F" w:rsidRDefault="005C579F" w:rsidP="005C579F">
    <w:pPr>
      <w:pStyle w:val="Header"/>
      <w:pBdr>
        <w:bottom w:val="single" w:sz="4" w:space="1" w:color="auto"/>
      </w:pBdr>
      <w:jc w:val="center"/>
      <w:rPr>
        <w:b/>
        <w:sz w:val="28"/>
      </w:rPr>
    </w:pPr>
    <w:r>
      <w:rPr>
        <w:b/>
        <w:sz w:val="28"/>
      </w:rPr>
      <w:t>Guardian (Adult)</w:t>
    </w:r>
  </w:p>
  <w:p w:rsidR="007B3666" w:rsidRPr="007B3666" w:rsidRDefault="007B3666" w:rsidP="005C579F">
    <w:pPr>
      <w:pStyle w:val="Header"/>
      <w:pBdr>
        <w:bottom w:val="single" w:sz="4" w:space="1" w:color="auto"/>
      </w:pBdr>
      <w:jc w:val="center"/>
      <w:rPr>
        <w:i/>
        <w:szCs w:val="24"/>
      </w:rPr>
    </w:pPr>
    <w:r>
      <w:rPr>
        <w:b/>
        <w:i/>
        <w:szCs w:val="24"/>
      </w:rPr>
      <w:t>12</w:t>
    </w:r>
    <w:r w:rsidRPr="007B3666">
      <w:rPr>
        <w:b/>
        <w:i/>
        <w:szCs w:val="24"/>
        <w:vertAlign w:val="superscript"/>
      </w:rPr>
      <w:t>th</w:t>
    </w:r>
    <w:r>
      <w:rPr>
        <w:b/>
        <w:i/>
        <w:szCs w:val="24"/>
      </w:rPr>
      <w:t xml:space="preserve"> Judicial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82507"/>
    <w:multiLevelType w:val="hybridMultilevel"/>
    <w:tmpl w:val="4E7EA27C"/>
    <w:lvl w:ilvl="0" w:tplc="48A69F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9F"/>
    <w:rsid w:val="00073BC1"/>
    <w:rsid w:val="00135AB1"/>
    <w:rsid w:val="005C579F"/>
    <w:rsid w:val="006F4B33"/>
    <w:rsid w:val="00794D1E"/>
    <w:rsid w:val="007B3666"/>
    <w:rsid w:val="008326EC"/>
    <w:rsid w:val="00B15729"/>
    <w:rsid w:val="00CE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79F"/>
  </w:style>
  <w:style w:type="paragraph" w:styleId="Footer">
    <w:name w:val="footer"/>
    <w:basedOn w:val="Normal"/>
    <w:link w:val="FooterChar"/>
    <w:uiPriority w:val="99"/>
    <w:unhideWhenUsed/>
    <w:rsid w:val="005C5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79F"/>
  </w:style>
  <w:style w:type="paragraph" w:styleId="ListParagraph">
    <w:name w:val="List Paragraph"/>
    <w:basedOn w:val="Normal"/>
    <w:uiPriority w:val="34"/>
    <w:qFormat/>
    <w:rsid w:val="00073BC1"/>
    <w:pPr>
      <w:ind w:left="720"/>
      <w:contextualSpacing/>
    </w:pPr>
  </w:style>
  <w:style w:type="character" w:styleId="Hyperlink">
    <w:name w:val="Hyperlink"/>
    <w:basedOn w:val="DefaultParagraphFont"/>
    <w:uiPriority w:val="99"/>
    <w:unhideWhenUsed/>
    <w:rsid w:val="00073BC1"/>
    <w:rPr>
      <w:color w:val="0000FF" w:themeColor="hyperlink"/>
      <w:u w:val="single"/>
    </w:rPr>
  </w:style>
  <w:style w:type="character" w:styleId="FollowedHyperlink">
    <w:name w:val="FollowedHyperlink"/>
    <w:basedOn w:val="DefaultParagraphFont"/>
    <w:uiPriority w:val="99"/>
    <w:semiHidden/>
    <w:unhideWhenUsed/>
    <w:rsid w:val="00073B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79F"/>
  </w:style>
  <w:style w:type="paragraph" w:styleId="Footer">
    <w:name w:val="footer"/>
    <w:basedOn w:val="Normal"/>
    <w:link w:val="FooterChar"/>
    <w:uiPriority w:val="99"/>
    <w:unhideWhenUsed/>
    <w:rsid w:val="005C5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79F"/>
  </w:style>
  <w:style w:type="paragraph" w:styleId="ListParagraph">
    <w:name w:val="List Paragraph"/>
    <w:basedOn w:val="Normal"/>
    <w:uiPriority w:val="34"/>
    <w:qFormat/>
    <w:rsid w:val="00073BC1"/>
    <w:pPr>
      <w:ind w:left="720"/>
      <w:contextualSpacing/>
    </w:pPr>
  </w:style>
  <w:style w:type="character" w:styleId="Hyperlink">
    <w:name w:val="Hyperlink"/>
    <w:basedOn w:val="DefaultParagraphFont"/>
    <w:uiPriority w:val="99"/>
    <w:unhideWhenUsed/>
    <w:rsid w:val="00073BC1"/>
    <w:rPr>
      <w:color w:val="0000FF" w:themeColor="hyperlink"/>
      <w:u w:val="single"/>
    </w:rPr>
  </w:style>
  <w:style w:type="character" w:styleId="FollowedHyperlink">
    <w:name w:val="FollowedHyperlink"/>
    <w:basedOn w:val="DefaultParagraphFont"/>
    <w:uiPriority w:val="99"/>
    <w:semiHidden/>
    <w:unhideWhenUsed/>
    <w:rsid w:val="00073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SelfHelp@judicial.state.co.u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2SelfHelp@judicial.state.co.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Words>
  <Characters>214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jason</cp:lastModifiedBy>
  <cp:revision>2</cp:revision>
  <dcterms:created xsi:type="dcterms:W3CDTF">2014-03-06T18:37:00Z</dcterms:created>
  <dcterms:modified xsi:type="dcterms:W3CDTF">2014-03-06T18:37:00Z</dcterms:modified>
</cp:coreProperties>
</file>