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E" w:rsidRDefault="00257C3E" w:rsidP="007A7561">
      <w:pPr>
        <w:pStyle w:val="ListParagraph"/>
        <w:ind w:left="0"/>
        <w:jc w:val="center"/>
        <w:rPr>
          <w:rFonts w:ascii="Garamond" w:hAnsi="Garamond"/>
          <w:b/>
          <w:caps/>
          <w:sz w:val="26"/>
          <w:szCs w:val="26"/>
        </w:rPr>
      </w:pPr>
    </w:p>
    <w:p w:rsidR="009E2729" w:rsidRDefault="009E2729" w:rsidP="009E2729">
      <w:pPr>
        <w:rPr>
          <w:rFonts w:ascii="Garamond" w:hAnsi="Garamond"/>
          <w:b/>
          <w:caps/>
          <w:sz w:val="26"/>
          <w:szCs w:val="26"/>
          <w:u w:val="single"/>
        </w:rPr>
      </w:pPr>
    </w:p>
    <w:p w:rsidR="009E2729" w:rsidRDefault="009E2729" w:rsidP="00257C3E">
      <w:pPr>
        <w:jc w:val="center"/>
        <w:rPr>
          <w:rFonts w:ascii="Garamond" w:hAnsi="Garamond"/>
          <w:b/>
          <w:caps/>
          <w:sz w:val="26"/>
          <w:szCs w:val="26"/>
          <w:u w:val="single"/>
        </w:rPr>
      </w:pPr>
    </w:p>
    <w:p w:rsidR="009E2729" w:rsidRPr="00406420" w:rsidRDefault="009E2729" w:rsidP="00257C3E">
      <w:pPr>
        <w:jc w:val="center"/>
        <w:rPr>
          <w:rFonts w:ascii="Garamond" w:hAnsi="Garamond"/>
          <w:b/>
          <w:caps/>
          <w:sz w:val="32"/>
          <w:szCs w:val="32"/>
          <w:u w:val="single"/>
        </w:rPr>
      </w:pPr>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9E2729" w:rsidRDefault="009E2729" w:rsidP="00A45650">
      <w:pPr>
        <w:spacing w:after="0" w:line="240" w:lineRule="auto"/>
        <w:jc w:val="center"/>
        <w:rPr>
          <w:rFonts w:ascii="Garamond" w:hAnsi="Garamond"/>
          <w:b/>
          <w:caps/>
          <w:sz w:val="26"/>
          <w:szCs w:val="26"/>
        </w:rPr>
      </w:pPr>
    </w:p>
    <w:p w:rsidR="009E2729" w:rsidRDefault="009E2729" w:rsidP="00257C3E">
      <w:pPr>
        <w:jc w:val="center"/>
        <w:rPr>
          <w:rFonts w:ascii="Garamond" w:hAnsi="Garamond"/>
          <w:b/>
          <w:caps/>
          <w:sz w:val="26"/>
          <w:szCs w:val="26"/>
        </w:rPr>
      </w:pPr>
    </w:p>
    <w:p w:rsidR="00406420" w:rsidRDefault="00406420"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9E2729" w:rsidRDefault="009E2729" w:rsidP="009E2729">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pP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Default="00135E9F" w:rsidP="00ED4550">
          <w:pPr>
            <w:pStyle w:val="TOC2"/>
            <w:ind w:left="360"/>
            <w:rPr>
              <w:rFonts w:ascii="Garamond" w:hAnsi="Garamond"/>
              <w:sz w:val="24"/>
              <w:szCs w:val="24"/>
            </w:rPr>
          </w:pPr>
          <w:r>
            <w:rPr>
              <w:rFonts w:ascii="Garamond" w:hAnsi="Garamond"/>
              <w:sz w:val="24"/>
              <w:szCs w:val="24"/>
            </w:rPr>
            <w:t>A.</w:t>
          </w:r>
          <w:r w:rsidR="00E516C8">
            <w:rPr>
              <w:rFonts w:ascii="Garamond" w:hAnsi="Garamond"/>
              <w:sz w:val="24"/>
              <w:szCs w:val="24"/>
            </w:rPr>
            <w:t xml:space="preserve"> </w:t>
          </w:r>
          <w:r>
            <w:rPr>
              <w:rFonts w:ascii="Garamond" w:hAnsi="Garamond"/>
              <w:sz w:val="24"/>
              <w:szCs w:val="24"/>
            </w:rPr>
            <w:t xml:space="preserve"> </w:t>
          </w:r>
          <w:r w:rsidR="004C7574">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FF406A">
            <w:rPr>
              <w:rFonts w:ascii="Garamond" w:hAnsi="Garamond"/>
              <w:sz w:val="24"/>
              <w:szCs w:val="24"/>
            </w:rPr>
            <w:t>2</w:t>
          </w:r>
        </w:p>
        <w:p w:rsidR="004C7574" w:rsidRPr="00252E23" w:rsidRDefault="00135E9F" w:rsidP="00ED4550">
          <w:pPr>
            <w:pStyle w:val="TOC2"/>
            <w:ind w:left="360"/>
            <w:rPr>
              <w:rFonts w:ascii="Garamond" w:hAnsi="Garamond"/>
              <w:sz w:val="24"/>
              <w:szCs w:val="24"/>
            </w:rPr>
          </w:pPr>
          <w:r w:rsidRPr="00252E23">
            <w:rPr>
              <w:rFonts w:ascii="Garamond" w:hAnsi="Garamond"/>
              <w:sz w:val="24"/>
              <w:szCs w:val="24"/>
            </w:rPr>
            <w:t>B.</w:t>
          </w:r>
          <w:r w:rsidR="00E516C8" w:rsidRPr="00252E23">
            <w:rPr>
              <w:rFonts w:ascii="Garamond" w:hAnsi="Garamond"/>
              <w:sz w:val="24"/>
              <w:szCs w:val="24"/>
            </w:rPr>
            <w:t xml:space="preserve"> </w:t>
          </w:r>
          <w:r w:rsidRPr="00252E23">
            <w:rPr>
              <w:rFonts w:ascii="Garamond" w:hAnsi="Garamond"/>
              <w:sz w:val="24"/>
              <w:szCs w:val="24"/>
            </w:rPr>
            <w:t xml:space="preserve"> </w:t>
          </w:r>
          <w:r w:rsidR="004C7574" w:rsidRPr="00252E23">
            <w:rPr>
              <w:rFonts w:ascii="Garamond" w:hAnsi="Garamond"/>
              <w:sz w:val="24"/>
              <w:szCs w:val="24"/>
            </w:rPr>
            <w:t>Colo. R. Civ. P. 16</w:t>
          </w:r>
          <w:r w:rsidR="0095482B" w:rsidRPr="00252E23">
            <w:rPr>
              <w:rFonts w:ascii="Garamond" w:hAnsi="Garamond"/>
              <w:sz w:val="24"/>
              <w:szCs w:val="24"/>
            </w:rPr>
            <w:t>.1</w:t>
          </w:r>
          <w:r w:rsidR="004C7574" w:rsidRPr="00FF406A">
            <w:rPr>
              <w:rFonts w:ascii="Garamond" w:hAnsi="Garamond"/>
              <w:sz w:val="24"/>
              <w:szCs w:val="24"/>
            </w:rPr>
            <w:ptab w:relativeTo="margin" w:alignment="right" w:leader="dot"/>
          </w:r>
          <w:r w:rsidRPr="00252E23">
            <w:rPr>
              <w:rFonts w:ascii="Garamond" w:hAnsi="Garamond"/>
              <w:sz w:val="24"/>
              <w:szCs w:val="24"/>
            </w:rPr>
            <w:t>5</w:t>
          </w:r>
        </w:p>
        <w:p w:rsidR="005F608E" w:rsidRDefault="005F608E" w:rsidP="005F608E">
          <w:pPr>
            <w:pStyle w:val="TOC1"/>
          </w:pPr>
          <w:r>
            <w:t xml:space="preserve">II. Duty to Confer </w:t>
          </w:r>
          <w:r w:rsidRPr="009E2729">
            <w:ptab w:relativeTo="margin" w:alignment="right" w:leader="dot"/>
          </w:r>
          <w:r w:rsidR="008939C6">
            <w:t>7</w:t>
          </w:r>
        </w:p>
        <w:p w:rsidR="00657FEC" w:rsidRDefault="00657FEC" w:rsidP="009E2729">
          <w:pPr>
            <w:pStyle w:val="TOC1"/>
          </w:pPr>
          <w:r>
            <w:t>I</w:t>
          </w:r>
          <w:r w:rsidR="00054558">
            <w:t>I</w:t>
          </w:r>
          <w:r>
            <w:t xml:space="preserve">I. </w:t>
          </w:r>
          <w:r w:rsidR="00275992">
            <w:t>Motions Practice</w:t>
          </w:r>
          <w:r>
            <w:t xml:space="preserve"> </w:t>
          </w:r>
          <w:r w:rsidRPr="009E2729">
            <w:ptab w:relativeTo="margin" w:alignment="right" w:leader="dot"/>
          </w:r>
          <w:r w:rsidR="008939C6">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proofErr w:type="gramStart"/>
          <w:r w:rsidR="00DF0C85" w:rsidRPr="00DF0C85">
            <w:rPr>
              <w:rFonts w:ascii="Garamond" w:hAnsi="Garamond"/>
              <w:i/>
              <w:sz w:val="24"/>
              <w:szCs w:val="24"/>
            </w:rPr>
            <w:t>In</w:t>
          </w:r>
          <w:proofErr w:type="gramEnd"/>
          <w:r w:rsidR="00DF0C85" w:rsidRPr="00DF0C85">
            <w:rPr>
              <w:rFonts w:ascii="Garamond" w:hAnsi="Garamond"/>
              <w:i/>
              <w:sz w:val="24"/>
              <w:szCs w:val="24"/>
            </w:rPr>
            <w:t xml:space="preserve"> </w:t>
          </w:r>
          <w:proofErr w:type="spellStart"/>
          <w:r w:rsidR="00DF0C85" w:rsidRPr="00DF0C85">
            <w:rPr>
              <w:rFonts w:ascii="Garamond" w:hAnsi="Garamond"/>
              <w:i/>
              <w:sz w:val="24"/>
              <w:szCs w:val="24"/>
            </w:rPr>
            <w:t>L</w:t>
          </w:r>
          <w:r w:rsidR="004C7574" w:rsidRPr="00DF0C85">
            <w:rPr>
              <w:rFonts w:ascii="Garamond" w:hAnsi="Garamond"/>
              <w:i/>
              <w:sz w:val="24"/>
              <w:szCs w:val="24"/>
            </w:rPr>
            <w:t>imine</w:t>
          </w:r>
          <w:proofErr w:type="spellEnd"/>
          <w:r w:rsidRPr="00275992">
            <w:rPr>
              <w:rFonts w:ascii="Garamond" w:hAnsi="Garamond"/>
              <w:sz w:val="24"/>
              <w:szCs w:val="24"/>
            </w:rPr>
            <w:ptab w:relativeTo="margin" w:alignment="right" w:leader="dot"/>
          </w:r>
          <w:r w:rsidR="008939C6">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8939C6">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8939C6">
            <w:rPr>
              <w:rFonts w:ascii="Garamond" w:hAnsi="Garamond"/>
              <w:sz w:val="24"/>
              <w:szCs w:val="24"/>
            </w:rPr>
            <w:t>9</w:t>
          </w:r>
        </w:p>
        <w:p w:rsidR="00275992" w:rsidRPr="00A64E47"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pursuant to Colo. R. </w:t>
          </w:r>
          <w:proofErr w:type="spellStart"/>
          <w:r w:rsidRPr="00FF406A">
            <w:rPr>
              <w:rFonts w:ascii="Garamond" w:hAnsi="Garamond"/>
              <w:sz w:val="24"/>
              <w:szCs w:val="24"/>
            </w:rPr>
            <w:t>Evid</w:t>
          </w:r>
          <w:proofErr w:type="spellEnd"/>
          <w:r w:rsidRPr="00FF406A">
            <w:rPr>
              <w:rFonts w:ascii="Garamond" w:hAnsi="Garamond"/>
              <w:sz w:val="24"/>
              <w:szCs w:val="24"/>
            </w:rPr>
            <w:t>. 702 (</w:t>
          </w:r>
          <w:proofErr w:type="spellStart"/>
          <w:r w:rsidR="004D4C0A">
            <w:rPr>
              <w:rFonts w:ascii="Garamond" w:hAnsi="Garamond"/>
              <w:i/>
              <w:sz w:val="24"/>
              <w:szCs w:val="24"/>
            </w:rPr>
            <w:t>Shreck</w:t>
          </w:r>
          <w:proofErr w:type="spellEnd"/>
          <w:r w:rsidRPr="00FF406A">
            <w:rPr>
              <w:rFonts w:ascii="Garamond" w:hAnsi="Garamond"/>
              <w:i/>
              <w:sz w:val="24"/>
              <w:szCs w:val="24"/>
            </w:rPr>
            <w:t xml:space="preserve"> Motions</w:t>
          </w:r>
          <w:r w:rsidRPr="00FF406A">
            <w:rPr>
              <w:rFonts w:ascii="Garamond" w:hAnsi="Garamond"/>
              <w:sz w:val="24"/>
              <w:szCs w:val="24"/>
            </w:rPr>
            <w:t>)</w:t>
          </w:r>
          <w:r w:rsidRPr="00275992">
            <w:rPr>
              <w:rFonts w:ascii="Garamond" w:hAnsi="Garamond"/>
              <w:sz w:val="24"/>
              <w:szCs w:val="24"/>
            </w:rPr>
            <w:ptab w:relativeTo="margin" w:alignment="right" w:leader="dot"/>
          </w:r>
          <w:r w:rsidR="00657A2C">
            <w:rPr>
              <w:rFonts w:ascii="Garamond" w:hAnsi="Garamond"/>
              <w:sz w:val="24"/>
              <w:szCs w:val="24"/>
            </w:rPr>
            <w:t>1</w:t>
          </w:r>
          <w:r w:rsidR="008939C6">
            <w:rPr>
              <w:rFonts w:ascii="Garamond" w:hAnsi="Garamond"/>
              <w:sz w:val="24"/>
              <w:szCs w:val="24"/>
            </w:rPr>
            <w:t>2</w:t>
          </w:r>
        </w:p>
        <w:p w:rsidR="00FF406A" w:rsidRDefault="00FF406A" w:rsidP="00FF406A">
          <w:pPr>
            <w:pStyle w:val="TOC1"/>
          </w:pPr>
          <w:r>
            <w:t>I</w:t>
          </w:r>
          <w:r w:rsidR="00054558">
            <w:t>V</w:t>
          </w:r>
          <w:r>
            <w:t xml:space="preserve">. </w:t>
          </w:r>
          <w:r w:rsidR="004C7574">
            <w:t>Trials</w:t>
          </w:r>
          <w:r>
            <w:t xml:space="preserve"> </w:t>
          </w:r>
          <w:r w:rsidRPr="009E2729">
            <w:ptab w:relativeTo="margin" w:alignment="right" w:leader="dot"/>
          </w:r>
          <w:r w:rsidR="00F32AE7">
            <w:t>1</w:t>
          </w:r>
          <w:r w:rsidR="008939C6">
            <w:t>4</w:t>
          </w:r>
        </w:p>
        <w:p w:rsidR="00FF406A" w:rsidRDefault="00FF406A" w:rsidP="009C4B7B">
          <w:pPr>
            <w:pStyle w:val="TOC2"/>
            <w:numPr>
              <w:ilvl w:val="0"/>
              <w:numId w:val="10"/>
            </w:numPr>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8939C6">
            <w:rPr>
              <w:rFonts w:ascii="Garamond" w:hAnsi="Garamond"/>
              <w:sz w:val="24"/>
              <w:szCs w:val="24"/>
            </w:rPr>
            <w:t>14</w:t>
          </w:r>
        </w:p>
        <w:p w:rsidR="009C4B7B" w:rsidRPr="00FF406A" w:rsidRDefault="009C4B7B" w:rsidP="009C4B7B">
          <w:pPr>
            <w:pStyle w:val="TOC2"/>
            <w:numPr>
              <w:ilvl w:val="0"/>
              <w:numId w:val="10"/>
            </w:numPr>
            <w:rPr>
              <w:rFonts w:ascii="Garamond" w:hAnsi="Garamond"/>
              <w:sz w:val="24"/>
              <w:szCs w:val="24"/>
            </w:rPr>
          </w:pPr>
          <w:bookmarkStart w:id="0" w:name="_Hlk535479555"/>
          <w:r>
            <w:rPr>
              <w:rFonts w:ascii="Garamond" w:hAnsi="Garamond"/>
              <w:sz w:val="24"/>
              <w:szCs w:val="24"/>
            </w:rPr>
            <w:t xml:space="preserve">Deposition Designations </w:t>
          </w:r>
          <w:proofErr w:type="gramStart"/>
          <w:r>
            <w:rPr>
              <w:rFonts w:ascii="Garamond" w:hAnsi="Garamond"/>
              <w:sz w:val="24"/>
              <w:szCs w:val="24"/>
            </w:rPr>
            <w:t>i</w:t>
          </w:r>
          <w:r w:rsidR="00725BB1">
            <w:rPr>
              <w:rFonts w:ascii="Garamond" w:hAnsi="Garamond"/>
              <w:sz w:val="24"/>
              <w:szCs w:val="24"/>
            </w:rPr>
            <w:t>n Lieu of</w:t>
          </w:r>
          <w:proofErr w:type="gramEnd"/>
          <w:r w:rsidR="00725BB1">
            <w:rPr>
              <w:rFonts w:ascii="Garamond" w:hAnsi="Garamond"/>
              <w:sz w:val="24"/>
              <w:szCs w:val="24"/>
            </w:rPr>
            <w:t xml:space="preserve"> Testimony</w:t>
          </w:r>
          <w:bookmarkEnd w:id="0"/>
          <w:r w:rsidRPr="00275992">
            <w:rPr>
              <w:rFonts w:ascii="Garamond" w:hAnsi="Garamond"/>
              <w:sz w:val="24"/>
              <w:szCs w:val="24"/>
            </w:rPr>
            <w:ptab w:relativeTo="margin" w:alignment="right" w:leader="dot"/>
          </w:r>
          <w:r w:rsidR="008939C6">
            <w:rPr>
              <w:rFonts w:ascii="Garamond" w:hAnsi="Garamond"/>
              <w:sz w:val="24"/>
              <w:szCs w:val="24"/>
            </w:rPr>
            <w:t>18</w:t>
          </w:r>
        </w:p>
        <w:p w:rsidR="00DC7239" w:rsidRPr="00C26125" w:rsidRDefault="00DC7239" w:rsidP="00DC7239">
          <w:pPr>
            <w:pStyle w:val="TOC3"/>
            <w:ind w:left="0"/>
            <w:rPr>
              <w:rFonts w:ascii="Garamond" w:hAnsi="Garamond"/>
              <w:b/>
              <w:sz w:val="24"/>
              <w:szCs w:val="24"/>
            </w:rPr>
          </w:pPr>
          <w:r>
            <w:rPr>
              <w:rFonts w:ascii="Garamond" w:hAnsi="Garamond"/>
              <w:b/>
              <w:sz w:val="24"/>
              <w:szCs w:val="24"/>
            </w:rPr>
            <w:t>V. Miscellaneous</w:t>
          </w:r>
          <w:r w:rsidRPr="00C26125">
            <w:rPr>
              <w:rFonts w:ascii="Garamond" w:hAnsi="Garamond"/>
              <w:b/>
              <w:sz w:val="24"/>
              <w:szCs w:val="24"/>
            </w:rPr>
            <w:t xml:space="preserve"> </w:t>
          </w:r>
          <w:r w:rsidRPr="00C26125">
            <w:rPr>
              <w:b/>
            </w:rPr>
            <w:ptab w:relativeTo="margin" w:alignment="right" w:leader="dot"/>
          </w:r>
          <w:r w:rsidRPr="00352C11">
            <w:rPr>
              <w:rFonts w:ascii="Garamond" w:hAnsi="Garamond"/>
              <w:b/>
              <w:sz w:val="24"/>
              <w:szCs w:val="24"/>
            </w:rPr>
            <w:t>20</w:t>
          </w:r>
        </w:p>
        <w:p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Pr>
              <w:rFonts w:ascii="Garamond" w:hAnsi="Garamond"/>
              <w:sz w:val="24"/>
              <w:szCs w:val="24"/>
            </w:rPr>
            <w:t>20</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V.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D07B5B">
            <w:rPr>
              <w:rFonts w:ascii="Garamond" w:hAnsi="Garamond"/>
              <w:b/>
              <w:sz w:val="24"/>
              <w:szCs w:val="24"/>
            </w:rPr>
            <w:t>21</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D07B5B">
            <w:rPr>
              <w:rFonts w:ascii="Garamond" w:hAnsi="Garamond"/>
              <w:sz w:val="24"/>
              <w:szCs w:val="24"/>
            </w:rPr>
            <w:t>21</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D07B5B">
            <w:rPr>
              <w:rFonts w:ascii="Garamond" w:hAnsi="Garamond"/>
              <w:sz w:val="24"/>
              <w:szCs w:val="24"/>
            </w:rPr>
            <w:t>22</w:t>
          </w:r>
        </w:p>
        <w:p w:rsidR="0095482B" w:rsidRDefault="00636679" w:rsidP="0095482B"/>
      </w:sdtContent>
    </w:sdt>
    <w:p w:rsidR="0095482B" w:rsidRPr="009F6CD5" w:rsidRDefault="0095482B" w:rsidP="00414DD8">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Case management</w:t>
      </w:r>
    </w:p>
    <w:p w:rsidR="00414DD8" w:rsidRPr="009F6CD5" w:rsidRDefault="00414DD8" w:rsidP="00414DD8">
      <w:pPr>
        <w:pStyle w:val="ListParagraph"/>
        <w:contextualSpacing/>
        <w:rPr>
          <w:rFonts w:ascii="Garamond" w:hAnsi="Garamond"/>
          <w:b/>
          <w:caps/>
          <w:sz w:val="24"/>
          <w:szCs w:val="24"/>
        </w:rPr>
      </w:pPr>
    </w:p>
    <w:p w:rsidR="00FF406A" w:rsidRPr="009F6CD5" w:rsidRDefault="00FF406A" w:rsidP="0095482B">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w:t>
      </w:r>
      <w:r w:rsidR="0095482B" w:rsidRPr="009F6CD5">
        <w:rPr>
          <w:rFonts w:ascii="Garamond" w:hAnsi="Garamond"/>
          <w:b/>
          <w:sz w:val="24"/>
          <w:szCs w:val="24"/>
        </w:rPr>
        <w:t>olo</w:t>
      </w:r>
      <w:r w:rsidRPr="009F6CD5">
        <w:rPr>
          <w:rFonts w:ascii="Garamond" w:hAnsi="Garamond"/>
          <w:b/>
          <w:sz w:val="24"/>
          <w:szCs w:val="24"/>
        </w:rPr>
        <w:t>. R. C</w:t>
      </w:r>
      <w:r w:rsidR="0095482B" w:rsidRPr="009F6CD5">
        <w:rPr>
          <w:rFonts w:ascii="Garamond" w:hAnsi="Garamond"/>
          <w:b/>
          <w:sz w:val="24"/>
          <w:szCs w:val="24"/>
        </w:rPr>
        <w:t>iv</w:t>
      </w:r>
      <w:r w:rsidRPr="009F6CD5">
        <w:rPr>
          <w:rFonts w:ascii="Garamond" w:hAnsi="Garamond"/>
          <w:b/>
          <w:sz w:val="24"/>
          <w:szCs w:val="24"/>
        </w:rPr>
        <w:t>. P. 16</w:t>
      </w:r>
      <w:r w:rsidR="00414DD8" w:rsidRPr="009F6CD5">
        <w:rPr>
          <w:rFonts w:ascii="Garamond" w:hAnsi="Garamond"/>
          <w:b/>
          <w:sz w:val="24"/>
          <w:szCs w:val="24"/>
        </w:rPr>
        <w:t xml:space="preserve"> </w:t>
      </w:r>
      <w:r w:rsidR="0095482B" w:rsidRPr="009F6CD5">
        <w:rPr>
          <w:rFonts w:ascii="Garamond" w:hAnsi="Garamond"/>
          <w:b/>
          <w:sz w:val="24"/>
          <w:szCs w:val="24"/>
        </w:rPr>
        <w:t>Case Management</w:t>
      </w:r>
      <w:r w:rsidRPr="009F6CD5">
        <w:rPr>
          <w:rFonts w:ascii="Garamond" w:hAnsi="Garamond"/>
          <w:b/>
          <w:sz w:val="24"/>
          <w:szCs w:val="24"/>
        </w:rPr>
        <w:t xml:space="preserve"> </w:t>
      </w:r>
    </w:p>
    <w:p w:rsidR="0095482B" w:rsidRPr="009F6CD5" w:rsidRDefault="0095482B" w:rsidP="0095482B">
      <w:pPr>
        <w:widowControl w:val="0"/>
        <w:spacing w:after="0" w:line="240" w:lineRule="auto"/>
        <w:ind w:firstLine="720"/>
        <w:rPr>
          <w:rFonts w:ascii="Garamond" w:hAnsi="Garamond"/>
          <w:sz w:val="24"/>
          <w:szCs w:val="24"/>
        </w:rPr>
      </w:pPr>
    </w:p>
    <w:p w:rsidR="00FF406A" w:rsidRPr="009F6CD5" w:rsidRDefault="00FF406A" w:rsidP="00414DD8">
      <w:pPr>
        <w:widowControl w:val="0"/>
        <w:spacing w:after="0" w:line="480" w:lineRule="auto"/>
        <w:ind w:firstLine="720"/>
        <w:contextualSpacing/>
        <w:rPr>
          <w:rFonts w:ascii="Garamond" w:hAnsi="Garamond"/>
          <w:b/>
          <w:sz w:val="24"/>
          <w:szCs w:val="24"/>
        </w:rPr>
      </w:pPr>
      <w:r w:rsidRPr="009F6CD5">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9F6CD5">
        <w:rPr>
          <w:rFonts w:ascii="Garamond" w:hAnsi="Garamond"/>
          <w:b/>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self-represented must meaningfully confer as contemplated by Colo. R. Civ. P. </w:t>
      </w:r>
      <w:r w:rsidR="0095482B" w:rsidRPr="009F6CD5">
        <w:rPr>
          <w:rFonts w:ascii="Garamond" w:hAnsi="Garamond"/>
          <w:sz w:val="24"/>
          <w:szCs w:val="24"/>
        </w:rPr>
        <w:t>16(b)(3) within 14 days.</w:t>
      </w:r>
      <w:r w:rsidRPr="009F6CD5">
        <w:rPr>
          <w:rFonts w:ascii="Garamond" w:hAnsi="Garamond"/>
          <w:sz w:val="24"/>
          <w:szCs w:val="24"/>
        </w:rPr>
        <w:t xml:space="preserve"> The Responsible Attorney must contact the Court’s Division Clerk, Jessica Wichman, at (970) 494-3610 within 14 days from </w:t>
      </w:r>
      <w:r w:rsidR="00414DD8" w:rsidRPr="009F6CD5">
        <w:rPr>
          <w:rFonts w:ascii="Garamond" w:hAnsi="Garamond"/>
          <w:sz w:val="24"/>
          <w:szCs w:val="24"/>
        </w:rPr>
        <w:t xml:space="preserve">the date of the “At Issue” order </w:t>
      </w:r>
      <w:r w:rsidRPr="009F6CD5">
        <w:rPr>
          <w:rFonts w:ascii="Garamond" w:hAnsi="Garamond"/>
          <w:sz w:val="24"/>
          <w:szCs w:val="24"/>
        </w:rPr>
        <w:t>to schedule t</w:t>
      </w:r>
      <w:r w:rsidR="0095482B" w:rsidRPr="009F6CD5">
        <w:rPr>
          <w:rFonts w:ascii="Garamond" w:hAnsi="Garamond"/>
          <w:sz w:val="24"/>
          <w:szCs w:val="24"/>
        </w:rPr>
        <w:t xml:space="preserve">he case management conference. </w:t>
      </w:r>
      <w:r w:rsidRPr="009F6CD5">
        <w:rPr>
          <w:rFonts w:ascii="Garamond" w:hAnsi="Garamond"/>
          <w:sz w:val="24"/>
          <w:szCs w:val="24"/>
        </w:rPr>
        <w:t>The Court holds Case Management Conferences Tuesdays and Thursdays at 9:00 a</w:t>
      </w:r>
      <w:r w:rsidR="0095482B" w:rsidRPr="009F6CD5">
        <w:rPr>
          <w:rFonts w:ascii="Garamond" w:hAnsi="Garamond"/>
          <w:sz w:val="24"/>
          <w:szCs w:val="24"/>
        </w:rPr>
        <w:t xml:space="preserve">.m. </w:t>
      </w:r>
      <w:r w:rsidRPr="009F6CD5">
        <w:rPr>
          <w:rFonts w:ascii="Garamond" w:hAnsi="Garamond"/>
          <w:sz w:val="24"/>
          <w:szCs w:val="24"/>
        </w:rPr>
        <w:t xml:space="preserve">If you have any questions please contact the Court’s Division Clerk, Jessica Wichman, at the above number.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Responsible Attorney must schedule the case management conference to take place between 35 and 49 days from </w:t>
      </w:r>
      <w:r w:rsidR="0095482B" w:rsidRPr="009F6CD5">
        <w:rPr>
          <w:rFonts w:ascii="Garamond" w:hAnsi="Garamond"/>
          <w:sz w:val="24"/>
          <w:szCs w:val="24"/>
        </w:rPr>
        <w:t>the date of the “At Issue” order</w:t>
      </w:r>
      <w:r w:rsidRPr="009F6CD5">
        <w:rPr>
          <w:rFonts w:ascii="Garamond" w:hAnsi="Garamond"/>
          <w:sz w:val="24"/>
          <w:szCs w:val="24"/>
        </w:rPr>
        <w:t>.</w:t>
      </w:r>
      <w:r w:rsidR="0095482B" w:rsidRPr="009F6CD5">
        <w:rPr>
          <w:rFonts w:ascii="Garamond" w:hAnsi="Garamond"/>
          <w:sz w:val="24"/>
          <w:szCs w:val="24"/>
        </w:rPr>
        <w:t xml:space="preserve"> </w:t>
      </w:r>
      <w:r w:rsidRPr="009F6CD5">
        <w:rPr>
          <w:rFonts w:ascii="Garamond" w:hAnsi="Garamond"/>
          <w:sz w:val="24"/>
          <w:szCs w:val="24"/>
        </w:rPr>
        <w:t>Both Colo. R. Civ. P. 16(d) and this Court require t</w:t>
      </w:r>
      <w:r w:rsidR="0095482B" w:rsidRPr="009F6CD5">
        <w:rPr>
          <w:rFonts w:ascii="Garamond" w:hAnsi="Garamond"/>
          <w:sz w:val="24"/>
          <w:szCs w:val="24"/>
        </w:rPr>
        <w:t xml:space="preserve">he conference to be </w:t>
      </w:r>
      <w:r w:rsidR="0095482B" w:rsidRPr="009F6CD5">
        <w:rPr>
          <w:rFonts w:ascii="Garamond" w:hAnsi="Garamond"/>
          <w:b/>
          <w:sz w:val="24"/>
          <w:szCs w:val="24"/>
        </w:rPr>
        <w:t>in person</w:t>
      </w:r>
      <w:r w:rsidR="0095482B" w:rsidRPr="009F6CD5">
        <w:rPr>
          <w:rFonts w:ascii="Garamond" w:hAnsi="Garamond"/>
          <w:sz w:val="24"/>
          <w:szCs w:val="24"/>
        </w:rPr>
        <w:t xml:space="preserve">. </w:t>
      </w:r>
      <w:r w:rsidRPr="009F6CD5">
        <w:rPr>
          <w:rFonts w:ascii="Garamond" w:hAnsi="Garamond"/>
          <w:sz w:val="24"/>
          <w:szCs w:val="24"/>
        </w:rPr>
        <w:t xml:space="preserve">Absent a motion and good cause shown, the Court will not waive this requirement.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A proposed Case Management Order is due no later than 42 days from </w:t>
      </w:r>
      <w:r w:rsidR="0095482B" w:rsidRPr="009F6CD5">
        <w:rPr>
          <w:rFonts w:ascii="Garamond" w:hAnsi="Garamond"/>
          <w:sz w:val="24"/>
          <w:szCs w:val="24"/>
        </w:rPr>
        <w:t xml:space="preserve">the date of the “At Issue” order </w:t>
      </w:r>
      <w:r w:rsidRPr="009F6CD5">
        <w:rPr>
          <w:rFonts w:ascii="Garamond" w:hAnsi="Garamond"/>
          <w:sz w:val="24"/>
          <w:szCs w:val="24"/>
        </w:rPr>
        <w:t>or at least 7 days prior to the Conference.</w:t>
      </w:r>
      <w:r w:rsidR="0095482B" w:rsidRPr="009F6CD5">
        <w:rPr>
          <w:rFonts w:ascii="Garamond" w:hAnsi="Garamond"/>
          <w:sz w:val="24"/>
          <w:szCs w:val="24"/>
        </w:rPr>
        <w:t xml:space="preserve"> </w:t>
      </w:r>
      <w:r w:rsidRPr="009F6CD5">
        <w:rPr>
          <w:rFonts w:ascii="Garamond" w:hAnsi="Garamond"/>
          <w:sz w:val="24"/>
          <w:szCs w:val="24"/>
        </w:rPr>
        <w:t>Please use JDF 622.</w:t>
      </w:r>
    </w:p>
    <w:p w:rsidR="004B5FF2" w:rsidRPr="009F6CD5" w:rsidRDefault="004B5FF2" w:rsidP="00414DD8">
      <w:pPr>
        <w:widowControl w:val="0"/>
        <w:spacing w:after="0" w:line="480" w:lineRule="auto"/>
        <w:ind w:firstLine="720"/>
        <w:contextualSpacing/>
        <w:rPr>
          <w:rFonts w:ascii="Garamond" w:hAnsi="Garamond"/>
          <w:b/>
          <w:sz w:val="24"/>
          <w:szCs w:val="24"/>
        </w:rPr>
      </w:pPr>
      <w:r w:rsidRPr="009F6CD5">
        <w:rPr>
          <w:rFonts w:ascii="Garamond" w:hAnsi="Garamond"/>
          <w:b/>
          <w:sz w:val="24"/>
          <w:szCs w:val="24"/>
        </w:rPr>
        <w:t>Use actual calendar dates for deadlines as the Court will not generally set trial at the Conference.</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6, the Parties </w:t>
      </w:r>
      <w:r w:rsidRPr="009F6CD5">
        <w:rPr>
          <w:rFonts w:ascii="Garamond" w:hAnsi="Garamond"/>
          <w:b/>
          <w:sz w:val="24"/>
          <w:szCs w:val="24"/>
        </w:rPr>
        <w:t>must</w:t>
      </w:r>
      <w:r w:rsidRPr="009F6CD5">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sidRPr="009F6CD5">
        <w:rPr>
          <w:rFonts w:ascii="Garamond" w:hAnsi="Garamond"/>
          <w:sz w:val="24"/>
          <w:szCs w:val="24"/>
        </w:rPr>
        <w:t xml:space="preserve">scovery outweighs the benefit. </w:t>
      </w:r>
      <w:r w:rsidRPr="009F6CD5">
        <w:rPr>
          <w:rFonts w:ascii="Garamond" w:hAnsi="Garamond"/>
          <w:i/>
          <w:sz w:val="24"/>
          <w:szCs w:val="24"/>
        </w:rPr>
        <w:t>See</w:t>
      </w:r>
      <w:r w:rsidRPr="009F6CD5">
        <w:rPr>
          <w:rFonts w:ascii="Garamond" w:hAnsi="Garamond"/>
          <w:sz w:val="24"/>
          <w:szCs w:val="24"/>
        </w:rPr>
        <w:t xml:space="preserve"> Colo. R. Civ. P. 16(b)(6), and 26(b)(1).</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lastRenderedPageBreak/>
        <w:t xml:space="preserve">Regarding ¶ 7, the Parties </w:t>
      </w:r>
      <w:r w:rsidRPr="009F6CD5">
        <w:rPr>
          <w:rFonts w:ascii="Garamond" w:hAnsi="Garamond"/>
          <w:b/>
          <w:sz w:val="24"/>
          <w:szCs w:val="24"/>
        </w:rPr>
        <w:t>must</w:t>
      </w:r>
      <w:r w:rsidRPr="009F6CD5">
        <w:rPr>
          <w:rFonts w:ascii="Garamond" w:hAnsi="Garamond"/>
          <w:sz w:val="24"/>
          <w:szCs w:val="24"/>
        </w:rPr>
        <w:t xml:space="preserve"> address: 1) that settlement was discussed; 2) the prospects for settlements; and 3) list a proposed deadline for mediation or </w:t>
      </w:r>
      <w:proofErr w:type="gramStart"/>
      <w:r w:rsidRPr="009F6CD5">
        <w:rPr>
          <w:rFonts w:ascii="Garamond" w:hAnsi="Garamond"/>
          <w:sz w:val="24"/>
          <w:szCs w:val="24"/>
        </w:rPr>
        <w:t>other</w:t>
      </w:r>
      <w:proofErr w:type="gramEnd"/>
      <w:r w:rsidRPr="009F6CD5">
        <w:rPr>
          <w:rFonts w:ascii="Garamond" w:hAnsi="Garamond"/>
          <w:sz w:val="24"/>
          <w:szCs w:val="24"/>
        </w:rPr>
        <w:t xml:space="preserve"> alternative dispute resolution.</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For most case types, the Court does not set a trial date until after alternative dispute resolution </w:t>
      </w:r>
      <w:r w:rsidR="0095482B" w:rsidRPr="009F6CD5">
        <w:rPr>
          <w:rFonts w:ascii="Garamond" w:hAnsi="Garamond"/>
          <w:sz w:val="24"/>
          <w:szCs w:val="24"/>
        </w:rPr>
        <w:t xml:space="preserve">has been completed. </w:t>
      </w:r>
      <w:r w:rsidRPr="009F6CD5">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sidRPr="009F6CD5">
        <w:rPr>
          <w:rFonts w:ascii="Garamond" w:hAnsi="Garamond"/>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paragraph #14 of JDF 622: </w:t>
      </w:r>
      <w:bookmarkStart w:id="1" w:name="_Hlk531252263"/>
      <w:r w:rsidRPr="009F6CD5">
        <w:rPr>
          <w:rFonts w:ascii="Garamond" w:hAnsi="Garamond"/>
          <w:b/>
          <w:sz w:val="24"/>
          <w:szCs w:val="24"/>
        </w:rPr>
        <w:t>The Court does not accept written disputed discovery motions.</w:t>
      </w:r>
      <w:r w:rsidRPr="009F6CD5">
        <w:rPr>
          <w:rFonts w:ascii="Garamond" w:hAnsi="Garamond"/>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emails to the Court’s Clerk at Jessica.Wichman@judicial.state.co.us. The parties are further directed to contact the Court’s Clerk at the number above if they wish to set a hearing on the dispute. </w:t>
      </w:r>
      <w:r w:rsidRPr="009F6CD5">
        <w:rPr>
          <w:rFonts w:ascii="Garamond" w:hAnsi="Garamond"/>
          <w:b/>
          <w:sz w:val="24"/>
          <w:szCs w:val="24"/>
        </w:rPr>
        <w:t xml:space="preserve">The parties shall submit the required materials </w:t>
      </w:r>
      <w:r w:rsidR="0093573C" w:rsidRPr="009F6CD5">
        <w:rPr>
          <w:rFonts w:ascii="Garamond" w:hAnsi="Garamond"/>
          <w:b/>
          <w:sz w:val="24"/>
          <w:szCs w:val="24"/>
        </w:rPr>
        <w:t xml:space="preserve">at least seven </w:t>
      </w:r>
      <w:r w:rsidRPr="009F6CD5">
        <w:rPr>
          <w:rFonts w:ascii="Garamond" w:hAnsi="Garamond"/>
          <w:b/>
          <w:sz w:val="24"/>
          <w:szCs w:val="24"/>
        </w:rPr>
        <w:t>days before the hearing.</w:t>
      </w:r>
    </w:p>
    <w:bookmarkEnd w:id="1"/>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The Court expects counsel to confer in a meaningful way in writing, and by telephone or in person to try to resolve any discovery dispute</w:t>
      </w:r>
      <w:r w:rsidR="001C7FDD" w:rsidRPr="009F6CD5">
        <w:rPr>
          <w:rFonts w:ascii="Garamond" w:hAnsi="Garamond"/>
          <w:sz w:val="24"/>
          <w:szCs w:val="24"/>
        </w:rPr>
        <w:t>.</w:t>
      </w:r>
      <w:r w:rsidRPr="009F6CD5">
        <w:rPr>
          <w:rFonts w:ascii="Garamond" w:hAnsi="Garamond"/>
          <w:sz w:val="24"/>
          <w:szCs w:val="24"/>
        </w:rPr>
        <w:t xml:space="preserve"> An exchange of emails is not sufficient.  If counsel cannot resolve the dispute, the Court will address all discovery disputes with an </w:t>
      </w:r>
      <w:r w:rsidRPr="009F6CD5">
        <w:rPr>
          <w:rFonts w:ascii="Garamond" w:hAnsi="Garamond"/>
          <w:b/>
          <w:sz w:val="24"/>
          <w:szCs w:val="24"/>
        </w:rPr>
        <w:t>in-person</w:t>
      </w:r>
      <w:r w:rsidR="0095482B" w:rsidRPr="009F6CD5">
        <w:rPr>
          <w:rFonts w:ascii="Garamond" w:hAnsi="Garamond"/>
          <w:sz w:val="24"/>
          <w:szCs w:val="24"/>
        </w:rPr>
        <w:t xml:space="preserve"> discovery hearing.</w:t>
      </w:r>
      <w:r w:rsidRPr="009F6CD5">
        <w:rPr>
          <w:rFonts w:ascii="Garamond" w:hAnsi="Garamond"/>
          <w:sz w:val="24"/>
          <w:szCs w:val="24"/>
        </w:rPr>
        <w:t xml:space="preserve"> The parties are directed to contact the Court’s Clerk at the number above if they wish to set a discovery hearing.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w:t>
      </w:r>
      <w:r w:rsidRPr="009F6CD5">
        <w:rPr>
          <w:rFonts w:ascii="Garamond" w:hAnsi="Garamond"/>
          <w:sz w:val="24"/>
          <w:szCs w:val="24"/>
        </w:rPr>
        <w:lastRenderedPageBreak/>
        <w:t xml:space="preserve">because of the objection. If a responding party claims to not understand a discovery request or the meaning of any term in a request, then that party shall within 14 days seek clarification of the meaning from counsel who served the discovery. Failure to do so results in waiver of any objection 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Parties shall resolve disputes regarding subpoenas in the same manner as set forth above for written discovery.</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questioning, advising a witness to </w:t>
      </w:r>
      <w:proofErr w:type="gramStart"/>
      <w:r w:rsidRPr="009F6CD5">
        <w:rPr>
          <w:rFonts w:ascii="Garamond" w:hAnsi="Garamond"/>
          <w:sz w:val="24"/>
          <w:szCs w:val="24"/>
        </w:rPr>
        <w:t>answer</w:t>
      </w:r>
      <w:proofErr w:type="gramEnd"/>
      <w:r w:rsidRPr="009F6CD5">
        <w:rPr>
          <w:rFonts w:ascii="Garamond" w:hAnsi="Garamond"/>
          <w:sz w:val="24"/>
          <w:szCs w:val="24"/>
        </w:rPr>
        <w:t xml:space="preserve"> “if you know” or “if you remember” or “not to speculate,” asking for clarification of a question, or conferring with a witness while questions are pending or documents are being reviewed unless authorized under Colo. R. Civ. P. 30(d).</w:t>
      </w:r>
      <w:r w:rsidR="00C40A95" w:rsidRPr="009F6CD5">
        <w:rPr>
          <w:rFonts w:ascii="Garamond" w:hAnsi="Garamond"/>
          <w:sz w:val="24"/>
          <w:szCs w:val="24"/>
        </w:rPr>
        <w:t xml:space="preserve"> Depositions for persons other than retained experts are limited to one day for six hours, unless otherwise provided by the Court. Colo. R. Civ. P. 30(d)(2)(A).</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At any time during the pendency of the case, any party may request additional case management conferences including brief telephonic conferences if needed.</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b/>
          <w:sz w:val="24"/>
          <w:szCs w:val="24"/>
        </w:rPr>
        <w:t>The Court orders discovery to commence immediately</w:t>
      </w:r>
      <w:r w:rsidR="00414DD8" w:rsidRPr="009F6CD5">
        <w:rPr>
          <w:rFonts w:ascii="Garamond" w:hAnsi="Garamond"/>
          <w:b/>
          <w:sz w:val="24"/>
          <w:szCs w:val="24"/>
        </w:rPr>
        <w:t xml:space="preserve"> from the date of the “At Issue” order</w:t>
      </w:r>
      <w:r w:rsidRPr="009F6CD5">
        <w:rPr>
          <w:rFonts w:ascii="Garamond" w:hAnsi="Garamond"/>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Please note the 2015 Comment to Colo. R. Civ. P. 12: “The practice of pleading every affirmative defense listed in Rule 8(c), irrespective of a factual basis for the defense, is improper </w:t>
      </w:r>
      <w:r w:rsidRPr="009F6CD5">
        <w:rPr>
          <w:rFonts w:ascii="Garamond" w:hAnsi="Garamond"/>
          <w:sz w:val="24"/>
          <w:szCs w:val="24"/>
        </w:rPr>
        <w:lastRenderedPageBreak/>
        <w:t xml:space="preserve">under [Colo. R. Civ. P.] </w:t>
      </w:r>
      <w:r w:rsidR="00C675ED" w:rsidRPr="009F6CD5">
        <w:rPr>
          <w:rFonts w:ascii="Garamond" w:hAnsi="Garamond"/>
          <w:sz w:val="24"/>
          <w:szCs w:val="24"/>
        </w:rPr>
        <w:t>11(a)</w:t>
      </w:r>
      <w:proofErr w:type="gramStart"/>
      <w:r w:rsidR="00C675ED" w:rsidRPr="009F6CD5">
        <w:rPr>
          <w:rFonts w:ascii="Garamond" w:hAnsi="Garamond"/>
          <w:sz w:val="24"/>
          <w:szCs w:val="24"/>
        </w:rPr>
        <w:t>… .</w:t>
      </w:r>
      <w:proofErr w:type="gramEnd"/>
      <w:r w:rsidR="001C7FDD" w:rsidRPr="009F6CD5">
        <w:rPr>
          <w:rFonts w:ascii="Garamond" w:hAnsi="Garamond"/>
          <w:sz w:val="24"/>
          <w:szCs w:val="24"/>
        </w:rPr>
        <w:t xml:space="preserve">” </w:t>
      </w:r>
      <w:r w:rsidRPr="009F6CD5">
        <w:rPr>
          <w:rFonts w:ascii="Garamond" w:hAnsi="Garamond"/>
          <w:sz w:val="24"/>
          <w:szCs w:val="24"/>
        </w:rPr>
        <w:t xml:space="preserve">To the extent that Colo. R. Civ. P. 12 was not followed in this case, any affirmative defenses must be re-pled with a factual basis. </w:t>
      </w:r>
    </w:p>
    <w:p w:rsidR="004514E0" w:rsidRPr="009F6CD5" w:rsidRDefault="0028105E"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Regarding motions practice, p</w:t>
      </w:r>
      <w:r w:rsidR="00347760" w:rsidRPr="009F6CD5">
        <w:rPr>
          <w:rFonts w:ascii="Garamond" w:hAnsi="Garamond"/>
          <w:sz w:val="24"/>
          <w:szCs w:val="24"/>
        </w:rPr>
        <w:t xml:space="preserve">arties shall comply with </w:t>
      </w:r>
      <w:r w:rsidRPr="009F6CD5">
        <w:rPr>
          <w:rFonts w:ascii="Garamond" w:hAnsi="Garamond"/>
          <w:sz w:val="24"/>
          <w:szCs w:val="24"/>
        </w:rPr>
        <w:t xml:space="preserve">the requirements set forth in </w:t>
      </w:r>
      <w:r w:rsidR="004514E0" w:rsidRPr="009F6CD5">
        <w:rPr>
          <w:rFonts w:ascii="Garamond" w:hAnsi="Garamond"/>
          <w:sz w:val="24"/>
          <w:szCs w:val="24"/>
        </w:rPr>
        <w:t xml:space="preserve">Colo. R. Civ. P. 121, § 1-15, </w:t>
      </w:r>
      <w:r w:rsidRPr="009F6CD5">
        <w:rPr>
          <w:rFonts w:ascii="Garamond" w:hAnsi="Garamond"/>
          <w:sz w:val="24"/>
          <w:szCs w:val="24"/>
        </w:rPr>
        <w:t>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FF406A" w:rsidRPr="009F6CD5" w:rsidRDefault="00FF406A"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after trial has been set, the Court will not vacate the trial until the parties have filed a stipulation to dismiss the case with prejudice.  Parties must seek a Court order to modify any deadline or order.  A stipulation is not binding on the Court.</w:t>
      </w:r>
    </w:p>
    <w:p w:rsidR="00414DD8" w:rsidRPr="009F6CD5" w:rsidRDefault="00414DD8" w:rsidP="00414DD8">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Colo. R. Civ. P. 16</w:t>
      </w:r>
      <w:r w:rsidR="007A6711" w:rsidRPr="009F6CD5">
        <w:rPr>
          <w:rFonts w:ascii="Garamond" w:hAnsi="Garamond"/>
          <w:b/>
          <w:sz w:val="24"/>
          <w:szCs w:val="24"/>
        </w:rPr>
        <w:t>.1</w:t>
      </w:r>
      <w:r w:rsidRPr="009F6CD5">
        <w:rPr>
          <w:rFonts w:ascii="Garamond" w:hAnsi="Garamond"/>
          <w:b/>
          <w:sz w:val="24"/>
          <w:szCs w:val="24"/>
        </w:rPr>
        <w:t xml:space="preserve"> Case Management</w:t>
      </w:r>
    </w:p>
    <w:p w:rsidR="00414DD8" w:rsidRPr="009F6CD5" w:rsidRDefault="00414DD8" w:rsidP="00117C6D">
      <w:pPr>
        <w:pStyle w:val="ListParagraph"/>
        <w:ind w:left="0"/>
        <w:contextualSpacing/>
        <w:rPr>
          <w:rFonts w:ascii="Garamond" w:hAnsi="Garamond"/>
          <w:b/>
          <w:sz w:val="24"/>
          <w:szCs w:val="24"/>
        </w:rPr>
      </w:pP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Colo. R. Civ. P. 16.1, and those portions of Colo. R. Civ. P. 16 made applicable by Colo. R. Civ. P. 16.1, govern this case except as modified herein. The Court expects full compliance with its “At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At Issue Date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Once all parties have been served and either have appeared or defaulted, the Court will declare this case to be at issue pursuant to Colo. R. Civ. P.16(b)(1) and 16.1(f).</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Mandatory Conference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Counsel and any parties who are pro se shall confer as required by Colo. R. Civ. P. 16(b)(3). If that conference has not already occurred it shall be completed no later than 14 days from the date of the “At Issue” Order.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Trial Setting</w:t>
      </w:r>
      <w:r w:rsidRPr="009F6CD5">
        <w:rPr>
          <w:rFonts w:ascii="Garamond" w:hAnsi="Garamond"/>
          <w:sz w:val="24"/>
          <w:szCs w:val="24"/>
        </w:rPr>
        <w:t>.</w:t>
      </w:r>
    </w:p>
    <w:p w:rsidR="00414DD8" w:rsidRPr="009F6CD5" w:rsidRDefault="00414DD8" w:rsidP="00EE65B7">
      <w:pPr>
        <w:spacing w:after="0" w:line="480" w:lineRule="auto"/>
        <w:ind w:firstLine="720"/>
        <w:contextualSpacing/>
        <w:rPr>
          <w:rFonts w:ascii="Garamond" w:hAnsi="Garamond"/>
          <w:sz w:val="24"/>
          <w:szCs w:val="24"/>
        </w:rPr>
      </w:pPr>
      <w:r w:rsidRPr="009F6CD5">
        <w:rPr>
          <w:rFonts w:ascii="Garamond" w:hAnsi="Garamond"/>
          <w:sz w:val="24"/>
          <w:szCs w:val="24"/>
        </w:rPr>
        <w:t xml:space="preserve">This Court does not set cases for trial within 42 days after the case is at issue. Colo. R. Civ. P. 16.1(g) permits the Court to “otherwise order” as to trial setting procedures. The reason this </w:t>
      </w:r>
      <w:r w:rsidRPr="009F6CD5">
        <w:rPr>
          <w:rFonts w:ascii="Garamond" w:hAnsi="Garamond"/>
          <w:sz w:val="24"/>
          <w:szCs w:val="24"/>
        </w:rPr>
        <w:lastRenderedPageBreak/>
        <w:t>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believe the case should be tried. Additionally, provide the plan for mediation/ADR and a proposed deadline for mediation/ADR.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Certificate of Compliance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certificate of compliance required by Colo. R. Civ. P. 16.1(h) shall be timely filed within 49 days of the at issue date declared above. The certificate shall state compliance with all requirements of Colo. R. Civ. P. 16.1(f). Compliance with Colo. R. Civ. P. 16.1(g) is obviously not possible based on the provisions of paragraph 3 above. The Court expects the certificate to be complete and accurate setting forth </w:t>
      </w:r>
      <w:r w:rsidRPr="009F6CD5">
        <w:rPr>
          <w:rFonts w:ascii="Garamond" w:hAnsi="Garamond"/>
          <w:b/>
          <w:sz w:val="24"/>
          <w:szCs w:val="24"/>
        </w:rPr>
        <w:t>specific calendar date deadlines</w:t>
      </w:r>
      <w:r w:rsidRPr="009F6CD5">
        <w:rPr>
          <w:rFonts w:ascii="Garamond" w:hAnsi="Garamond"/>
          <w:sz w:val="24"/>
          <w:szCs w:val="24"/>
        </w:rPr>
        <w:t xml:space="preserve"> so that the Court can determine the status of the case. This includes 16.1 (k)(2) and (3) deadlines.</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Case Management Conference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jc w:val="both"/>
        <w:rPr>
          <w:rFonts w:ascii="Garamond" w:hAnsi="Garamond"/>
          <w:sz w:val="24"/>
          <w:szCs w:val="24"/>
        </w:rPr>
      </w:pPr>
      <w:r w:rsidRPr="009F6CD5">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59354D" w:rsidRPr="009F6CD5" w:rsidRDefault="00414DD8" w:rsidP="00714E6F">
      <w:pPr>
        <w:spacing w:after="0" w:line="480" w:lineRule="auto"/>
        <w:ind w:firstLine="720"/>
        <w:contextualSpacing/>
        <w:rPr>
          <w:rFonts w:ascii="Garamond" w:hAnsi="Garamond"/>
          <w:sz w:val="24"/>
          <w:szCs w:val="24"/>
        </w:rPr>
      </w:pPr>
      <w:r w:rsidRPr="009F6CD5">
        <w:rPr>
          <w:rFonts w:ascii="Garamond" w:hAnsi="Garamond"/>
          <w:sz w:val="24"/>
          <w:szCs w:val="24"/>
        </w:rPr>
        <w:t xml:space="preserve">Further, please include information regarding any parties in interest who have limited English proficiency so that </w:t>
      </w:r>
      <w:r w:rsidRPr="009F6CD5">
        <w:rPr>
          <w:rFonts w:ascii="Garamond" w:hAnsi="Garamond"/>
          <w:sz w:val="24"/>
          <w:szCs w:val="24"/>
          <w:u w:val="single"/>
        </w:rPr>
        <w:t>advanced</w:t>
      </w:r>
      <w:r w:rsidRPr="009F6CD5">
        <w:rPr>
          <w:rFonts w:ascii="Garamond" w:hAnsi="Garamond"/>
          <w:sz w:val="24"/>
          <w:szCs w:val="24"/>
        </w:rPr>
        <w:t xml:space="preserve"> arrangements for interpretation can be made for court </w:t>
      </w:r>
      <w:r w:rsidRPr="009F6CD5">
        <w:rPr>
          <w:rFonts w:ascii="Garamond" w:hAnsi="Garamond"/>
          <w:sz w:val="24"/>
          <w:szCs w:val="24"/>
        </w:rPr>
        <w:lastRenderedPageBreak/>
        <w:t xml:space="preserve">proceedings. Please include the party’s primary spoken language, including the origin of the language (i.e., region of the world) </w:t>
      </w:r>
      <w:proofErr w:type="gramStart"/>
      <w:r w:rsidRPr="009F6CD5">
        <w:rPr>
          <w:rFonts w:ascii="Garamond" w:hAnsi="Garamond"/>
          <w:sz w:val="24"/>
          <w:szCs w:val="24"/>
        </w:rPr>
        <w:t>in order to</w:t>
      </w:r>
      <w:proofErr w:type="gramEnd"/>
      <w:r w:rsidRPr="009F6CD5">
        <w:rPr>
          <w:rFonts w:ascii="Garamond" w:hAnsi="Garamond"/>
          <w:sz w:val="24"/>
          <w:szCs w:val="24"/>
        </w:rPr>
        <w:t xml:space="preserve"> better identify the dialect of language.</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Discovery</w:t>
      </w:r>
      <w:r w:rsidRPr="009F6CD5">
        <w:rPr>
          <w:rFonts w:ascii="Garamond" w:hAnsi="Garamond"/>
          <w:sz w:val="24"/>
          <w:szCs w:val="24"/>
        </w:rPr>
        <w:t>.</w:t>
      </w:r>
    </w:p>
    <w:p w:rsidR="00414DD8" w:rsidRPr="009F6CD5" w:rsidRDefault="00414DD8" w:rsidP="00827C99">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permits limited discovery under Colo. R. Civ. P. 16.1(k), to the extent allowed by Colo. R. Civ. P. 26(b)(1). Because discovery is limited, it is particularly important that parties honor the requirements and spirit of full disclosure. </w:t>
      </w:r>
      <w:r w:rsidR="00EC338B" w:rsidRPr="009F6CD5">
        <w:rPr>
          <w:rFonts w:ascii="Garamond" w:hAnsi="Garamond"/>
          <w:sz w:val="24"/>
          <w:szCs w:val="24"/>
        </w:rPr>
        <w:t>Procedures for discovery disputes are the same as specified above for Colo. R. Civ. P. 16.</w:t>
      </w:r>
    </w:p>
    <w:p w:rsidR="00C322DA" w:rsidRPr="009F6CD5" w:rsidRDefault="0028105E" w:rsidP="00C322DA">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Motions</w:t>
      </w:r>
      <w:r w:rsidR="00C322DA" w:rsidRPr="009F6CD5">
        <w:rPr>
          <w:rFonts w:ascii="Garamond" w:hAnsi="Garamond"/>
          <w:sz w:val="24"/>
          <w:szCs w:val="24"/>
        </w:rPr>
        <w:t>.</w:t>
      </w:r>
    </w:p>
    <w:p w:rsidR="004514E0" w:rsidRPr="009F6CD5" w:rsidRDefault="0028105E" w:rsidP="0028105E">
      <w:pPr>
        <w:widowControl w:val="0"/>
        <w:spacing w:line="480" w:lineRule="auto"/>
        <w:ind w:firstLine="720"/>
        <w:contextualSpacing/>
        <w:rPr>
          <w:rFonts w:ascii="Garamond" w:hAnsi="Garamond"/>
          <w:sz w:val="24"/>
          <w:szCs w:val="24"/>
        </w:rPr>
      </w:pPr>
      <w:r w:rsidRPr="009F6CD5">
        <w:rPr>
          <w:rFonts w:ascii="Garamond" w:hAnsi="Garamond"/>
          <w:sz w:val="24"/>
          <w:szCs w:val="24"/>
        </w:rPr>
        <w:t>Regarding motions practice, parties shall comply with the requirements set forth in Colo. R. Civ. P. 121, § 1-15, 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5F608E" w:rsidRPr="009F6CD5" w:rsidRDefault="005F608E" w:rsidP="00C322DA">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Duty to Confer</w:t>
      </w:r>
    </w:p>
    <w:p w:rsidR="00C322DA" w:rsidRPr="009F6CD5" w:rsidRDefault="00C322DA" w:rsidP="00C322DA">
      <w:pPr>
        <w:pStyle w:val="ListParagraph"/>
        <w:contextualSpacing/>
        <w:rPr>
          <w:rFonts w:ascii="Garamond" w:hAnsi="Garamond"/>
          <w:b/>
          <w:caps/>
          <w:sz w:val="24"/>
          <w:szCs w:val="24"/>
        </w:rPr>
      </w:pPr>
    </w:p>
    <w:p w:rsidR="00414DD8" w:rsidRPr="009F6CD5" w:rsidRDefault="005F608E" w:rsidP="005F608E">
      <w:pPr>
        <w:spacing w:after="0" w:line="480" w:lineRule="auto"/>
        <w:rPr>
          <w:rFonts w:ascii="Garamond" w:hAnsi="Garamond"/>
          <w:sz w:val="24"/>
          <w:szCs w:val="24"/>
        </w:rPr>
      </w:pPr>
      <w:r w:rsidRPr="009F6CD5">
        <w:rPr>
          <w:rFonts w:ascii="Garamond" w:hAnsi="Garamond" w:cs="Calibri"/>
          <w:caps/>
          <w:sz w:val="24"/>
          <w:szCs w:val="24"/>
        </w:rPr>
        <w:tab/>
      </w:r>
      <w:r w:rsidRPr="009F6CD5">
        <w:rPr>
          <w:rFonts w:ascii="Garamond" w:hAnsi="Garamond"/>
          <w:sz w:val="24"/>
          <w:szCs w:val="24"/>
        </w:rPr>
        <w:t>The Court interprets the duty to confer</w:t>
      </w:r>
      <w:r w:rsidR="00B26058" w:rsidRPr="009F6CD5">
        <w:rPr>
          <w:rFonts w:ascii="Garamond" w:hAnsi="Garamond"/>
          <w:sz w:val="24"/>
          <w:szCs w:val="24"/>
        </w:rPr>
        <w:t>,</w:t>
      </w:r>
      <w:r w:rsidRPr="009F6CD5">
        <w:rPr>
          <w:rFonts w:ascii="Garamond" w:hAnsi="Garamond"/>
          <w:sz w:val="24"/>
          <w:szCs w:val="24"/>
        </w:rPr>
        <w:t xml:space="preserve"> </w:t>
      </w:r>
      <w:r w:rsidR="00B26058" w:rsidRPr="009F6CD5">
        <w:rPr>
          <w:rFonts w:ascii="Garamond" w:hAnsi="Garamond"/>
          <w:sz w:val="24"/>
          <w:szCs w:val="24"/>
        </w:rPr>
        <w:t xml:space="preserve">made applicable by the Colorado Rules of Civil Procedure, this </w:t>
      </w:r>
      <w:r w:rsidR="00EA350D" w:rsidRPr="009F6CD5">
        <w:rPr>
          <w:rFonts w:ascii="Garamond" w:hAnsi="Garamond"/>
          <w:sz w:val="24"/>
          <w:szCs w:val="24"/>
        </w:rPr>
        <w:t xml:space="preserve">Courtroom 3B Procedures </w:t>
      </w:r>
      <w:r w:rsidR="00B26058" w:rsidRPr="009F6CD5">
        <w:rPr>
          <w:rFonts w:ascii="Garamond" w:hAnsi="Garamond"/>
          <w:sz w:val="24"/>
          <w:szCs w:val="24"/>
        </w:rPr>
        <w:t>document</w:t>
      </w:r>
      <w:r w:rsidR="009E40A3" w:rsidRPr="009F6CD5">
        <w:rPr>
          <w:rFonts w:ascii="Garamond" w:hAnsi="Garamond"/>
          <w:sz w:val="24"/>
          <w:szCs w:val="24"/>
        </w:rPr>
        <w:t>,</w:t>
      </w:r>
      <w:r w:rsidR="00B26058" w:rsidRPr="009F6CD5">
        <w:rPr>
          <w:rFonts w:ascii="Garamond" w:hAnsi="Garamond"/>
          <w:sz w:val="24"/>
          <w:szCs w:val="24"/>
        </w:rPr>
        <w:t xml:space="preserve"> or other order, </w:t>
      </w:r>
      <w:r w:rsidR="00C322DA" w:rsidRPr="009F6CD5">
        <w:rPr>
          <w:rFonts w:ascii="Garamond" w:hAnsi="Garamond"/>
          <w:sz w:val="24"/>
          <w:szCs w:val="24"/>
        </w:rPr>
        <w:t xml:space="preserve">as requiring </w:t>
      </w:r>
      <w:r w:rsidRPr="009F6CD5">
        <w:rPr>
          <w:rFonts w:ascii="Garamond" w:hAnsi="Garamond"/>
          <w:sz w:val="24"/>
          <w:szCs w:val="24"/>
        </w:rPr>
        <w:t xml:space="preserve">counsel to confer in </w:t>
      </w:r>
      <w:r w:rsidR="00C322DA" w:rsidRPr="009F6CD5">
        <w:rPr>
          <w:rFonts w:ascii="Garamond" w:hAnsi="Garamond"/>
          <w:sz w:val="24"/>
          <w:szCs w:val="24"/>
        </w:rPr>
        <w:t>good faith</w:t>
      </w:r>
      <w:r w:rsidRPr="009F6CD5">
        <w:rPr>
          <w:rFonts w:ascii="Garamond" w:hAnsi="Garamond"/>
          <w:sz w:val="24"/>
          <w:szCs w:val="24"/>
        </w:rPr>
        <w:t xml:space="preserve"> </w:t>
      </w:r>
      <w:r w:rsidR="00C322DA" w:rsidRPr="009F6CD5">
        <w:rPr>
          <w:rFonts w:ascii="Garamond" w:hAnsi="Garamond"/>
          <w:sz w:val="24"/>
          <w:szCs w:val="24"/>
        </w:rPr>
        <w:t>either by</w:t>
      </w:r>
      <w:r w:rsidRPr="009F6CD5">
        <w:rPr>
          <w:rFonts w:ascii="Garamond" w:hAnsi="Garamond"/>
          <w:sz w:val="24"/>
          <w:szCs w:val="24"/>
        </w:rPr>
        <w:t xml:space="preserve"> telephone</w:t>
      </w:r>
      <w:r w:rsidR="00C322DA" w:rsidRPr="009F6CD5">
        <w:rPr>
          <w:rFonts w:ascii="Garamond" w:hAnsi="Garamond"/>
          <w:sz w:val="24"/>
          <w:szCs w:val="24"/>
        </w:rPr>
        <w:t>,</w:t>
      </w:r>
      <w:r w:rsidRPr="009F6CD5">
        <w:rPr>
          <w:rFonts w:ascii="Garamond" w:hAnsi="Garamond"/>
          <w:sz w:val="24"/>
          <w:szCs w:val="24"/>
        </w:rPr>
        <w:t xml:space="preserve"> </w:t>
      </w:r>
      <w:r w:rsidR="0028105E" w:rsidRPr="009F6CD5">
        <w:rPr>
          <w:rFonts w:ascii="Garamond" w:hAnsi="Garamond"/>
          <w:sz w:val="24"/>
          <w:szCs w:val="24"/>
        </w:rPr>
        <w:t xml:space="preserve">in </w:t>
      </w:r>
      <w:r w:rsidRPr="009F6CD5">
        <w:rPr>
          <w:rFonts w:ascii="Garamond" w:hAnsi="Garamond"/>
          <w:sz w:val="24"/>
          <w:szCs w:val="24"/>
        </w:rPr>
        <w:t>person</w:t>
      </w:r>
      <w:r w:rsidR="00C322DA" w:rsidRPr="009F6CD5">
        <w:rPr>
          <w:rFonts w:ascii="Garamond" w:hAnsi="Garamond"/>
          <w:sz w:val="24"/>
          <w:szCs w:val="24"/>
        </w:rPr>
        <w:t>, email, or in writing</w:t>
      </w:r>
      <w:r w:rsidRPr="009F6CD5">
        <w:rPr>
          <w:rFonts w:ascii="Garamond" w:hAnsi="Garamond"/>
          <w:sz w:val="24"/>
          <w:szCs w:val="24"/>
        </w:rPr>
        <w:t xml:space="preserve">. </w:t>
      </w:r>
      <w:r w:rsidR="002019DA" w:rsidRPr="009F6CD5">
        <w:rPr>
          <w:rFonts w:ascii="Garamond" w:hAnsi="Garamond"/>
          <w:sz w:val="24"/>
          <w:szCs w:val="24"/>
        </w:rPr>
        <w:t>One email or call, for example, is insufficient to comply with Colo. R. Civ. P. 121, § 1-15. The Court expects the parties to have made (or at least attempted) follow-ups in their conferral. (E.g., a voicemail followed by a telephone call or voicemail.)</w:t>
      </w:r>
    </w:p>
    <w:p w:rsidR="00352C11" w:rsidRPr="009F6CD5" w:rsidRDefault="00352C11">
      <w:pPr>
        <w:rPr>
          <w:rFonts w:ascii="Garamond" w:hAnsi="Garamond"/>
          <w:sz w:val="24"/>
          <w:szCs w:val="24"/>
        </w:rPr>
      </w:pPr>
      <w:r w:rsidRPr="009F6CD5">
        <w:rPr>
          <w:rFonts w:ascii="Garamond" w:hAnsi="Garamond"/>
          <w:sz w:val="24"/>
          <w:szCs w:val="24"/>
        </w:rPr>
        <w:br w:type="page"/>
      </w:r>
    </w:p>
    <w:p w:rsidR="00135E9F" w:rsidRPr="009F6CD5" w:rsidRDefault="00135E9F" w:rsidP="00A45650">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Motions Practice</w:t>
      </w:r>
    </w:p>
    <w:p w:rsidR="00135E9F" w:rsidRPr="009F6CD5" w:rsidRDefault="00135E9F" w:rsidP="00347760">
      <w:pPr>
        <w:spacing w:after="0" w:line="240" w:lineRule="auto"/>
        <w:contextualSpacing/>
        <w:rPr>
          <w:rFonts w:ascii="Garamond" w:hAnsi="Garamond"/>
          <w:b/>
          <w:caps/>
          <w:sz w:val="24"/>
          <w:szCs w:val="24"/>
        </w:rPr>
      </w:pPr>
    </w:p>
    <w:p w:rsidR="00347760" w:rsidRPr="009F6CD5" w:rsidRDefault="00347760" w:rsidP="00347760">
      <w:pPr>
        <w:spacing w:after="0" w:line="480" w:lineRule="auto"/>
        <w:ind w:firstLine="720"/>
        <w:contextualSpacing/>
        <w:rPr>
          <w:rFonts w:ascii="Garamond" w:hAnsi="Garamond"/>
          <w:sz w:val="24"/>
          <w:szCs w:val="24"/>
        </w:rPr>
      </w:pPr>
      <w:r w:rsidRPr="009F6CD5">
        <w:rPr>
          <w:rFonts w:ascii="Garamond" w:hAnsi="Garamond"/>
          <w:sz w:val="24"/>
          <w:szCs w:val="24"/>
        </w:rPr>
        <w:t xml:space="preserve">Regarding determination of motions pursuant to Colo. R. Civ. P. 121, § 1-15, the Court interprets the duty to confer as requiring moving parties to give non-moving parties </w:t>
      </w:r>
      <w:r w:rsidRPr="009F6CD5">
        <w:rPr>
          <w:rFonts w:ascii="Garamond" w:hAnsi="Garamond"/>
          <w:sz w:val="24"/>
          <w:szCs w:val="24"/>
          <w:u w:val="single"/>
        </w:rPr>
        <w:t>at least two business days</w:t>
      </w:r>
      <w:r w:rsidRPr="009F6CD5">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Pr="009F6CD5" w:rsidRDefault="00DF0C85"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Motions </w:t>
      </w:r>
      <w:proofErr w:type="gramStart"/>
      <w:r w:rsidRPr="009F6CD5">
        <w:rPr>
          <w:rFonts w:ascii="Garamond" w:hAnsi="Garamond"/>
          <w:b/>
          <w:i/>
          <w:sz w:val="24"/>
          <w:szCs w:val="24"/>
        </w:rPr>
        <w:t>In</w:t>
      </w:r>
      <w:proofErr w:type="gramEnd"/>
      <w:r w:rsidRPr="009F6CD5">
        <w:rPr>
          <w:rFonts w:ascii="Garamond" w:hAnsi="Garamond"/>
          <w:b/>
          <w:i/>
          <w:sz w:val="24"/>
          <w:szCs w:val="24"/>
        </w:rPr>
        <w:t xml:space="preserve"> </w:t>
      </w:r>
      <w:proofErr w:type="spellStart"/>
      <w:r w:rsidRPr="009F6CD5">
        <w:rPr>
          <w:rFonts w:ascii="Garamond" w:hAnsi="Garamond"/>
          <w:b/>
          <w:i/>
          <w:sz w:val="24"/>
          <w:szCs w:val="24"/>
        </w:rPr>
        <w:t>Limine</w:t>
      </w:r>
      <w:proofErr w:type="spellEnd"/>
    </w:p>
    <w:p w:rsidR="00DF0C85" w:rsidRPr="009F6CD5" w:rsidRDefault="00DF0C85" w:rsidP="00DF0C85">
      <w:pPr>
        <w:widowControl w:val="0"/>
        <w:spacing w:after="0" w:line="240" w:lineRule="auto"/>
        <w:ind w:firstLine="720"/>
        <w:contextualSpacing/>
        <w:rPr>
          <w:rFonts w:ascii="Garamond" w:hAnsi="Garamond"/>
          <w:sz w:val="24"/>
          <w:szCs w:val="24"/>
        </w:rPr>
      </w:pPr>
    </w:p>
    <w:p w:rsidR="00DF0C85" w:rsidRPr="009F6CD5" w:rsidRDefault="00DF0C85" w:rsidP="00117C6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Motions </w:t>
      </w:r>
      <w:r w:rsidRPr="009F6CD5">
        <w:rPr>
          <w:rFonts w:ascii="Garamond" w:hAnsi="Garamond"/>
          <w:i/>
          <w:sz w:val="24"/>
          <w:szCs w:val="24"/>
        </w:rPr>
        <w:t xml:space="preserve">in </w:t>
      </w:r>
      <w:proofErr w:type="spellStart"/>
      <w:r w:rsidRPr="009F6CD5">
        <w:rPr>
          <w:rFonts w:ascii="Garamond" w:hAnsi="Garamond"/>
          <w:i/>
          <w:sz w:val="24"/>
          <w:szCs w:val="24"/>
        </w:rPr>
        <w:t>limine</w:t>
      </w:r>
      <w:proofErr w:type="spellEnd"/>
      <w:r w:rsidRPr="009F6CD5">
        <w:rPr>
          <w:rFonts w:ascii="Garamond" w:hAnsi="Garamond"/>
          <w:sz w:val="24"/>
          <w:szCs w:val="24"/>
        </w:rPr>
        <w:t xml:space="preserve"> are discouraged if the Court needs to hear evidence at trial to resolve them. If a party files a motion </w:t>
      </w:r>
      <w:r w:rsidRPr="009F6CD5">
        <w:rPr>
          <w:rFonts w:ascii="Garamond" w:hAnsi="Garamond"/>
          <w:i/>
          <w:sz w:val="24"/>
          <w:szCs w:val="24"/>
        </w:rPr>
        <w:t xml:space="preserve">in </w:t>
      </w:r>
      <w:proofErr w:type="spellStart"/>
      <w:r w:rsidRPr="009F6CD5">
        <w:rPr>
          <w:rFonts w:ascii="Garamond" w:hAnsi="Garamond"/>
          <w:i/>
          <w:sz w:val="24"/>
          <w:szCs w:val="24"/>
        </w:rPr>
        <w:t>limine</w:t>
      </w:r>
      <w:proofErr w:type="spellEnd"/>
      <w:r w:rsidRPr="009F6CD5">
        <w:rPr>
          <w:rFonts w:ascii="Garamond" w:hAnsi="Garamond"/>
          <w:sz w:val="24"/>
          <w:szCs w:val="24"/>
        </w:rPr>
        <w:t xml:space="preserve">, it is due no later than 35 days before the trial. Colo. R. Civ. P. 16(c) (For motions to exclude expert witness testimony, </w:t>
      </w:r>
      <w:r w:rsidRPr="009F6CD5">
        <w:rPr>
          <w:rFonts w:ascii="Garamond" w:hAnsi="Garamond"/>
          <w:i/>
          <w:sz w:val="24"/>
          <w:szCs w:val="24"/>
        </w:rPr>
        <w:t>see</w:t>
      </w:r>
      <w:r w:rsidRPr="009F6CD5">
        <w:rPr>
          <w:rFonts w:ascii="Garamond" w:hAnsi="Garamond"/>
          <w:sz w:val="24"/>
          <w:szCs w:val="24"/>
        </w:rPr>
        <w:t xml:space="preserve"> Section II.</w:t>
      </w:r>
      <w:r w:rsidR="001464B1" w:rsidRPr="009F6CD5">
        <w:rPr>
          <w:rFonts w:ascii="Garamond" w:hAnsi="Garamond"/>
          <w:sz w:val="24"/>
          <w:szCs w:val="24"/>
        </w:rPr>
        <w:t>D.</w:t>
      </w:r>
      <w:r w:rsidRPr="009F6CD5">
        <w:rPr>
          <w:rFonts w:ascii="Garamond" w:hAnsi="Garamond"/>
          <w:sz w:val="24"/>
          <w:szCs w:val="24"/>
        </w:rPr>
        <w:t xml:space="preserve">, </w:t>
      </w:r>
      <w:r w:rsidR="001464B1" w:rsidRPr="009F6CD5">
        <w:rPr>
          <w:rFonts w:ascii="Garamond" w:hAnsi="Garamond"/>
          <w:i/>
          <w:sz w:val="24"/>
          <w:szCs w:val="24"/>
        </w:rPr>
        <w:t>infra</w:t>
      </w:r>
      <w:r w:rsidRPr="009F6CD5">
        <w:rPr>
          <w:rFonts w:ascii="Garamond" w:hAnsi="Garamond"/>
          <w:sz w:val="24"/>
          <w:szCs w:val="24"/>
        </w:rPr>
        <w:t>. Rule 702 Motions must be filed no later than 70 days before the trial. Colo. R. Civ. P. 16(c)).</w:t>
      </w:r>
    </w:p>
    <w:p w:rsidR="00094B14" w:rsidRPr="009F6CD5" w:rsidRDefault="00094B14"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Motions to dismiss</w:t>
      </w:r>
      <w:r w:rsidRPr="009F6CD5">
        <w:rPr>
          <w:rFonts w:ascii="Garamond" w:hAnsi="Garamond"/>
          <w:b/>
          <w:sz w:val="24"/>
          <w:szCs w:val="24"/>
        </w:rPr>
        <w:br/>
        <w:t>pursuant to Colo. R. Civ. P. 12(b)</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094B14" w:rsidRPr="009F6CD5" w:rsidRDefault="00094B14" w:rsidP="00E941DC">
      <w:pPr>
        <w:spacing w:after="0" w:line="480" w:lineRule="auto"/>
        <w:ind w:firstLine="720"/>
        <w:contextualSpacing/>
        <w:rPr>
          <w:rFonts w:ascii="Garamond" w:hAnsi="Garamond"/>
          <w:bCs/>
          <w:sz w:val="24"/>
          <w:szCs w:val="24"/>
        </w:rPr>
      </w:pPr>
      <w:r w:rsidRPr="009F6CD5">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9F6CD5">
        <w:rPr>
          <w:rFonts w:ascii="Garamond" w:hAnsi="Garamond"/>
          <w:b/>
          <w:bCs/>
          <w:sz w:val="24"/>
          <w:szCs w:val="24"/>
        </w:rPr>
        <w:t>If the motion is nonetheless filed, the movant shall include a statement describing efforts to comply with the above expectation</w:t>
      </w:r>
      <w:r w:rsidRPr="009F6CD5">
        <w:rPr>
          <w:rFonts w:ascii="Garamond" w:hAnsi="Garamond"/>
          <w:bCs/>
          <w:sz w:val="24"/>
          <w:szCs w:val="24"/>
        </w:rPr>
        <w:t xml:space="preserve">. The requirement to confer shall not apply in cases where the nonmovant is proceeding </w:t>
      </w:r>
      <w:r w:rsidRPr="009F6CD5">
        <w:rPr>
          <w:rFonts w:ascii="Garamond" w:hAnsi="Garamond"/>
          <w:bCs/>
          <w:i/>
          <w:sz w:val="24"/>
          <w:szCs w:val="24"/>
        </w:rPr>
        <w:t>pro se</w:t>
      </w:r>
      <w:r w:rsidRPr="009F6CD5">
        <w:rPr>
          <w:rFonts w:ascii="Garamond" w:hAnsi="Garamond"/>
          <w:bCs/>
          <w:sz w:val="24"/>
          <w:szCs w:val="24"/>
        </w:rPr>
        <w:t>.</w:t>
      </w:r>
    </w:p>
    <w:p w:rsidR="00094B14" w:rsidRPr="009F6CD5" w:rsidRDefault="00135E9F" w:rsidP="00E941DC">
      <w:pPr>
        <w:spacing w:after="0" w:line="480" w:lineRule="auto"/>
        <w:contextualSpacing/>
        <w:rPr>
          <w:rFonts w:ascii="Garamond" w:hAnsi="Garamond"/>
          <w:b/>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094B14" w:rsidRPr="009F6CD5">
        <w:rPr>
          <w:rFonts w:ascii="Garamond" w:hAnsi="Garamond"/>
          <w:bCs/>
          <w:sz w:val="24"/>
          <w:szCs w:val="24"/>
          <w:u w:val="single"/>
        </w:rPr>
        <w:t>Single Motion Permitted</w:t>
      </w:r>
      <w:r w:rsidR="009D7E3A" w:rsidRPr="009F6CD5">
        <w:rPr>
          <w:rFonts w:ascii="Garamond" w:hAnsi="Garamond"/>
          <w:bCs/>
          <w:sz w:val="24"/>
          <w:szCs w:val="24"/>
        </w:rPr>
        <w:t>.</w:t>
      </w:r>
      <w:r w:rsidR="00094B14" w:rsidRPr="009F6CD5">
        <w:rPr>
          <w:rFonts w:ascii="Garamond" w:hAnsi="Garamond"/>
          <w:b/>
          <w:bCs/>
          <w:sz w:val="24"/>
          <w:szCs w:val="24"/>
        </w:rPr>
        <w:t xml:space="preserve"> </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These procedures contemplate the filing of a single motion to dismiss per side. A party shall </w:t>
      </w:r>
      <w:r w:rsidRPr="009F6CD5">
        <w:rPr>
          <w:rFonts w:ascii="Garamond" w:hAnsi="Garamond"/>
          <w:b/>
          <w:bCs/>
          <w:sz w:val="24"/>
          <w:szCs w:val="24"/>
        </w:rPr>
        <w:t>not</w:t>
      </w:r>
      <w:r w:rsidRPr="009F6CD5">
        <w:rPr>
          <w:rFonts w:ascii="Garamond" w:hAnsi="Garamond"/>
          <w:sz w:val="24"/>
          <w:szCs w:val="24"/>
        </w:rPr>
        <w:t xml:space="preserve"> file multiple motions to dismiss without leave of the Court, which will be given only in exceptional circumstances. All motions to dismiss shall state in the caption or in the opening paragraph under which rule or subsection </w:t>
      </w:r>
      <w:r w:rsidR="0002203B" w:rsidRPr="009F6CD5">
        <w:rPr>
          <w:rFonts w:ascii="Garamond" w:hAnsi="Garamond"/>
          <w:sz w:val="24"/>
          <w:szCs w:val="24"/>
        </w:rPr>
        <w:t xml:space="preserve">the </w:t>
      </w:r>
      <w:r w:rsidRPr="009F6CD5">
        <w:rPr>
          <w:rFonts w:ascii="Garamond" w:hAnsi="Garamond"/>
          <w:sz w:val="24"/>
          <w:szCs w:val="24"/>
        </w:rPr>
        <w:t xml:space="preserve">motion is filed. Motions shall be limited to </w:t>
      </w:r>
      <w:r w:rsidR="00E941DC" w:rsidRPr="009F6CD5">
        <w:rPr>
          <w:rFonts w:ascii="Garamond" w:hAnsi="Garamond"/>
          <w:sz w:val="24"/>
          <w:szCs w:val="24"/>
        </w:rPr>
        <w:t>15</w:t>
      </w:r>
      <w:r w:rsidRPr="009F6CD5">
        <w:rPr>
          <w:rFonts w:ascii="Garamond" w:hAnsi="Garamond"/>
          <w:sz w:val="24"/>
          <w:szCs w:val="24"/>
        </w:rPr>
        <w:t xml:space="preserve"> double-spaced pages. The case caption, signature block, certificate of service, and attachments won’t count toward the page limit. Motions that exceed the page limitation will be stricken with leave to refile.</w:t>
      </w:r>
    </w:p>
    <w:p w:rsidR="00094B14" w:rsidRPr="009F6CD5" w:rsidRDefault="00135E9F" w:rsidP="00E941DC">
      <w:pPr>
        <w:pStyle w:val="ListParagraph"/>
        <w:spacing w:line="480" w:lineRule="auto"/>
        <w:ind w:left="0"/>
        <w:contextualSpacing/>
        <w:rPr>
          <w:rFonts w:ascii="Garamond" w:hAnsi="Garamond"/>
          <w:b/>
          <w:bCs/>
          <w:sz w:val="24"/>
          <w:szCs w:val="24"/>
          <w:lang w:val="es-MX"/>
        </w:rPr>
      </w:pPr>
      <w:r w:rsidRPr="009F6CD5">
        <w:rPr>
          <w:rFonts w:ascii="Garamond" w:hAnsi="Garamond"/>
          <w:bCs/>
          <w:sz w:val="24"/>
          <w:szCs w:val="24"/>
          <w:lang w:val="es-MX"/>
        </w:rPr>
        <w:lastRenderedPageBreak/>
        <w:t>2</w:t>
      </w:r>
      <w:r w:rsidR="00754B22" w:rsidRPr="009F6CD5">
        <w:rPr>
          <w:rFonts w:ascii="Garamond" w:hAnsi="Garamond"/>
          <w:bCs/>
          <w:sz w:val="24"/>
          <w:szCs w:val="24"/>
          <w:lang w:val="es-MX"/>
        </w:rPr>
        <w:t>.</w:t>
      </w:r>
      <w:r w:rsidR="00754B22" w:rsidRPr="009F6CD5">
        <w:rPr>
          <w:rFonts w:ascii="Garamond" w:hAnsi="Garamond"/>
          <w:b/>
          <w:bCs/>
          <w:sz w:val="24"/>
          <w:szCs w:val="24"/>
          <w:lang w:val="es-MX"/>
        </w:rPr>
        <w:tab/>
      </w:r>
      <w:proofErr w:type="spellStart"/>
      <w:r w:rsidR="00094B14" w:rsidRPr="009F6CD5">
        <w:rPr>
          <w:rFonts w:ascii="Garamond" w:hAnsi="Garamond"/>
          <w:bCs/>
          <w:sz w:val="24"/>
          <w:szCs w:val="24"/>
          <w:u w:val="single"/>
          <w:lang w:val="es-MX"/>
        </w:rPr>
        <w:t>Colo</w:t>
      </w:r>
      <w:proofErr w:type="spellEnd"/>
      <w:r w:rsidR="00094B14" w:rsidRPr="009F6CD5">
        <w:rPr>
          <w:rFonts w:ascii="Garamond" w:hAnsi="Garamond"/>
          <w:bCs/>
          <w:sz w:val="24"/>
          <w:szCs w:val="24"/>
          <w:u w:val="single"/>
          <w:lang w:val="es-MX"/>
        </w:rPr>
        <w:t xml:space="preserve">. R. </w:t>
      </w:r>
      <w:proofErr w:type="spellStart"/>
      <w:r w:rsidR="00094B14" w:rsidRPr="009F6CD5">
        <w:rPr>
          <w:rFonts w:ascii="Garamond" w:hAnsi="Garamond"/>
          <w:bCs/>
          <w:sz w:val="24"/>
          <w:szCs w:val="24"/>
          <w:u w:val="single"/>
          <w:lang w:val="es-MX"/>
        </w:rPr>
        <w:t>Civ</w:t>
      </w:r>
      <w:proofErr w:type="spellEnd"/>
      <w:r w:rsidR="00094B14" w:rsidRPr="009F6CD5">
        <w:rPr>
          <w:rFonts w:ascii="Garamond" w:hAnsi="Garamond"/>
          <w:bCs/>
          <w:sz w:val="24"/>
          <w:szCs w:val="24"/>
          <w:u w:val="single"/>
          <w:lang w:val="es-MX"/>
        </w:rPr>
        <w:t>. P. 12(b)(</w:t>
      </w:r>
      <w:proofErr w:type="gramStart"/>
      <w:r w:rsidR="00094B14" w:rsidRPr="009F6CD5">
        <w:rPr>
          <w:rFonts w:ascii="Garamond" w:hAnsi="Garamond"/>
          <w:bCs/>
          <w:sz w:val="24"/>
          <w:szCs w:val="24"/>
          <w:u w:val="single"/>
          <w:lang w:val="es-MX"/>
        </w:rPr>
        <w:t>1)-(</w:t>
      </w:r>
      <w:proofErr w:type="gramEnd"/>
      <w:r w:rsidR="00B84BC2" w:rsidRPr="009F6CD5">
        <w:rPr>
          <w:rFonts w:ascii="Garamond" w:hAnsi="Garamond"/>
          <w:bCs/>
          <w:sz w:val="24"/>
          <w:szCs w:val="24"/>
          <w:u w:val="single"/>
          <w:lang w:val="es-MX"/>
        </w:rPr>
        <w:t>4</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Motions brought pursuant to Colo. R. Civ. P. 12(b)(1)</w:t>
      </w:r>
      <w:proofErr w:type="gramStart"/>
      <w:r w:rsidRPr="009F6CD5">
        <w:rPr>
          <w:rFonts w:ascii="Garamond" w:hAnsi="Garamond"/>
          <w:sz w:val="24"/>
          <w:szCs w:val="24"/>
        </w:rPr>
        <w:t>–(</w:t>
      </w:r>
      <w:proofErr w:type="gramEnd"/>
      <w:r w:rsidR="00B84BC2" w:rsidRPr="009F6CD5">
        <w:rPr>
          <w:rFonts w:ascii="Garamond" w:hAnsi="Garamond"/>
          <w:sz w:val="24"/>
          <w:szCs w:val="24"/>
        </w:rPr>
        <w:t>4</w:t>
      </w:r>
      <w:r w:rsidRPr="009F6CD5">
        <w:rPr>
          <w:rFonts w:ascii="Garamond" w:hAnsi="Garamond"/>
          <w:sz w:val="24"/>
          <w:szCs w:val="24"/>
        </w:rPr>
        <w:t>) shall identify</w:t>
      </w:r>
      <w:r w:rsidR="009D7E3A" w:rsidRPr="009F6CD5">
        <w:rPr>
          <w:rFonts w:ascii="Garamond" w:hAnsi="Garamond"/>
          <w:sz w:val="24"/>
          <w:szCs w:val="24"/>
        </w:rPr>
        <w:t>: (a) the grounds for dismissal;</w:t>
      </w:r>
      <w:r w:rsidRPr="009F6CD5">
        <w:rPr>
          <w:rFonts w:ascii="Garamond" w:hAnsi="Garamond"/>
          <w:sz w:val="24"/>
          <w:szCs w:val="24"/>
        </w:rPr>
        <w:t xml:space="preserve"> </w:t>
      </w:r>
      <w:r w:rsidR="009D7E3A" w:rsidRPr="009F6CD5">
        <w:rPr>
          <w:rFonts w:ascii="Garamond" w:hAnsi="Garamond"/>
          <w:sz w:val="24"/>
          <w:szCs w:val="24"/>
        </w:rPr>
        <w:t xml:space="preserve">(b) </w:t>
      </w:r>
      <w:r w:rsidRPr="009F6CD5">
        <w:rPr>
          <w:rFonts w:ascii="Garamond" w:hAnsi="Garamond"/>
          <w:sz w:val="24"/>
          <w:szCs w:val="24"/>
        </w:rPr>
        <w:t>whic</w:t>
      </w:r>
      <w:r w:rsidR="009D7E3A" w:rsidRPr="009F6CD5">
        <w:rPr>
          <w:rFonts w:ascii="Garamond" w:hAnsi="Garamond"/>
          <w:sz w:val="24"/>
          <w:szCs w:val="24"/>
        </w:rPr>
        <w:t>h party has the burden of proof;</w:t>
      </w:r>
      <w:r w:rsidRPr="009F6CD5">
        <w:rPr>
          <w:rFonts w:ascii="Garamond" w:hAnsi="Garamond"/>
          <w:sz w:val="24"/>
          <w:szCs w:val="24"/>
        </w:rPr>
        <w:t xml:space="preserve"> </w:t>
      </w:r>
      <w:r w:rsidR="009D7E3A" w:rsidRPr="009F6CD5">
        <w:rPr>
          <w:rFonts w:ascii="Garamond" w:hAnsi="Garamond"/>
          <w:sz w:val="24"/>
          <w:szCs w:val="24"/>
        </w:rPr>
        <w:t>(c) the material facts;</w:t>
      </w:r>
      <w:r w:rsidRPr="009F6CD5">
        <w:rPr>
          <w:rFonts w:ascii="Garamond" w:hAnsi="Garamond"/>
          <w:sz w:val="24"/>
          <w:szCs w:val="24"/>
        </w:rPr>
        <w:t xml:space="preserve"> and </w:t>
      </w:r>
      <w:r w:rsidR="009D7E3A" w:rsidRPr="009F6CD5">
        <w:rPr>
          <w:rFonts w:ascii="Garamond" w:hAnsi="Garamond"/>
          <w:sz w:val="24"/>
          <w:szCs w:val="24"/>
        </w:rPr>
        <w:t xml:space="preserve">(d) </w:t>
      </w:r>
      <w:r w:rsidRPr="009F6CD5">
        <w:rPr>
          <w:rFonts w:ascii="Garamond" w:hAnsi="Garamond"/>
          <w:sz w:val="24"/>
          <w:szCs w:val="24"/>
        </w:rPr>
        <w:t>whether materials outside the pleadings should be considered.</w:t>
      </w:r>
    </w:p>
    <w:p w:rsidR="00094B14" w:rsidRPr="009F6CD5" w:rsidRDefault="00135E9F" w:rsidP="00E941DC">
      <w:pPr>
        <w:pStyle w:val="ListParagraph"/>
        <w:spacing w:line="480" w:lineRule="auto"/>
        <w:ind w:left="0"/>
        <w:contextualSpacing/>
        <w:rPr>
          <w:rFonts w:ascii="Garamond" w:hAnsi="Garamond"/>
          <w:bCs/>
          <w:sz w:val="24"/>
          <w:szCs w:val="24"/>
          <w:lang w:val="es-MX"/>
        </w:rPr>
      </w:pPr>
      <w:r w:rsidRPr="009F6CD5">
        <w:rPr>
          <w:rFonts w:ascii="Garamond" w:hAnsi="Garamond"/>
          <w:bCs/>
          <w:sz w:val="24"/>
          <w:szCs w:val="24"/>
          <w:lang w:val="es-MX"/>
        </w:rPr>
        <w:t>3</w:t>
      </w:r>
      <w:r w:rsidR="00754B22" w:rsidRPr="009F6CD5">
        <w:rPr>
          <w:rFonts w:ascii="Garamond" w:hAnsi="Garamond"/>
          <w:bCs/>
          <w:sz w:val="24"/>
          <w:szCs w:val="24"/>
          <w:lang w:val="es-MX"/>
        </w:rPr>
        <w:t>.</w:t>
      </w:r>
      <w:r w:rsidR="00754B22" w:rsidRPr="009F6CD5">
        <w:rPr>
          <w:rFonts w:ascii="Garamond" w:hAnsi="Garamond"/>
          <w:bCs/>
          <w:sz w:val="24"/>
          <w:szCs w:val="24"/>
          <w:lang w:val="es-MX"/>
        </w:rPr>
        <w:tab/>
      </w:r>
      <w:proofErr w:type="spellStart"/>
      <w:r w:rsidR="00094B14" w:rsidRPr="009F6CD5">
        <w:rPr>
          <w:rFonts w:ascii="Garamond" w:hAnsi="Garamond"/>
          <w:bCs/>
          <w:sz w:val="24"/>
          <w:szCs w:val="24"/>
          <w:u w:val="single"/>
          <w:lang w:val="es-MX"/>
        </w:rPr>
        <w:t>Colo</w:t>
      </w:r>
      <w:proofErr w:type="spellEnd"/>
      <w:r w:rsidR="00094B14" w:rsidRPr="009F6CD5">
        <w:rPr>
          <w:rFonts w:ascii="Garamond" w:hAnsi="Garamond"/>
          <w:bCs/>
          <w:sz w:val="24"/>
          <w:szCs w:val="24"/>
          <w:u w:val="single"/>
          <w:lang w:val="es-MX"/>
        </w:rPr>
        <w:t xml:space="preserve">. R. </w:t>
      </w:r>
      <w:proofErr w:type="spellStart"/>
      <w:r w:rsidR="00094B14" w:rsidRPr="009F6CD5">
        <w:rPr>
          <w:rFonts w:ascii="Garamond" w:hAnsi="Garamond"/>
          <w:bCs/>
          <w:sz w:val="24"/>
          <w:szCs w:val="24"/>
          <w:u w:val="single"/>
          <w:lang w:val="es-MX"/>
        </w:rPr>
        <w:t>Civ</w:t>
      </w:r>
      <w:proofErr w:type="spellEnd"/>
      <w:r w:rsidR="00094B14" w:rsidRPr="009F6CD5">
        <w:rPr>
          <w:rFonts w:ascii="Garamond" w:hAnsi="Garamond"/>
          <w:bCs/>
          <w:sz w:val="24"/>
          <w:szCs w:val="24"/>
          <w:u w:val="single"/>
          <w:lang w:val="es-MX"/>
        </w:rPr>
        <w:t>. P. 12(b)(</w:t>
      </w:r>
      <w:r w:rsidR="00B84BC2" w:rsidRPr="009F6CD5">
        <w:rPr>
          <w:rFonts w:ascii="Garamond" w:hAnsi="Garamond"/>
          <w:bCs/>
          <w:sz w:val="24"/>
          <w:szCs w:val="24"/>
          <w:u w:val="single"/>
          <w:lang w:val="es-MX"/>
        </w:rPr>
        <w:t>5</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With respect to motions brought pursuant to Colo. R. Civ. P. 12(b)(</w:t>
      </w:r>
      <w:r w:rsidR="00B84BC2" w:rsidRPr="009F6CD5">
        <w:rPr>
          <w:rFonts w:ascii="Garamond" w:hAnsi="Garamond"/>
          <w:sz w:val="24"/>
          <w:szCs w:val="24"/>
        </w:rPr>
        <w:t>5</w:t>
      </w:r>
      <w:r w:rsidRPr="009F6CD5">
        <w:rPr>
          <w:rFonts w:ascii="Garamond" w:hAnsi="Garamond"/>
          <w:sz w:val="24"/>
          <w:szCs w:val="24"/>
        </w:rPr>
        <w:t>):</w:t>
      </w:r>
    </w:p>
    <w:p w:rsidR="00094B14" w:rsidRPr="009F6CD5" w:rsidRDefault="00094B14" w:rsidP="00E941DC">
      <w:pPr>
        <w:spacing w:after="0" w:line="480" w:lineRule="auto"/>
        <w:contextualSpacing/>
        <w:rPr>
          <w:rFonts w:ascii="Garamond" w:hAnsi="Garamond"/>
          <w:sz w:val="24"/>
          <w:szCs w:val="24"/>
        </w:rPr>
      </w:pPr>
      <w:r w:rsidRPr="009F6CD5">
        <w:rPr>
          <w:rFonts w:ascii="Garamond" w:hAnsi="Garamond"/>
          <w:sz w:val="24"/>
          <w:szCs w:val="24"/>
        </w:rPr>
        <w:tab/>
      </w:r>
      <w:r w:rsidR="00135E9F" w:rsidRPr="009F6CD5">
        <w:rPr>
          <w:rFonts w:ascii="Garamond" w:hAnsi="Garamond"/>
          <w:sz w:val="24"/>
          <w:szCs w:val="24"/>
        </w:rPr>
        <w:t>(</w:t>
      </w:r>
      <w:proofErr w:type="spellStart"/>
      <w:r w:rsidR="00135E9F" w:rsidRPr="009F6CD5">
        <w:rPr>
          <w:rFonts w:ascii="Garamond" w:hAnsi="Garamond"/>
          <w:sz w:val="24"/>
          <w:szCs w:val="24"/>
        </w:rPr>
        <w:t>i</w:t>
      </w:r>
      <w:proofErr w:type="spellEnd"/>
      <w:r w:rsidR="009D7E3A" w:rsidRPr="009F6CD5">
        <w:rPr>
          <w:rFonts w:ascii="Garamond" w:hAnsi="Garamond"/>
          <w:sz w:val="24"/>
          <w:szCs w:val="24"/>
        </w:rPr>
        <w:t>)</w:t>
      </w:r>
      <w:r w:rsidR="009D7E3A" w:rsidRPr="009F6CD5">
        <w:rPr>
          <w:rFonts w:ascii="Garamond" w:hAnsi="Garamond"/>
          <w:sz w:val="24"/>
          <w:szCs w:val="24"/>
        </w:rPr>
        <w:tab/>
      </w:r>
      <w:r w:rsidRPr="009F6CD5">
        <w:rPr>
          <w:rFonts w:ascii="Garamond" w:hAnsi="Garamond"/>
          <w:sz w:val="24"/>
          <w:szCs w:val="24"/>
        </w:rPr>
        <w:t>For each claim for relief that the movant seeks to have dismissed, the movant shall</w:t>
      </w:r>
      <w:r w:rsidR="009D7E3A" w:rsidRPr="009F6CD5">
        <w:rPr>
          <w:rFonts w:ascii="Garamond" w:hAnsi="Garamond"/>
          <w:sz w:val="24"/>
          <w:szCs w:val="24"/>
        </w:rPr>
        <w:t xml:space="preserve"> identify which party has the burden of proof and identify each element that must be alleged, but was not.</w:t>
      </w:r>
    </w:p>
    <w:p w:rsidR="00094B14" w:rsidRPr="009F6CD5" w:rsidRDefault="00135E9F" w:rsidP="0064607B">
      <w:pPr>
        <w:spacing w:after="0" w:line="480" w:lineRule="auto"/>
        <w:ind w:firstLine="720"/>
        <w:contextualSpacing/>
        <w:rPr>
          <w:rFonts w:ascii="Garamond" w:hAnsi="Garamond"/>
          <w:sz w:val="24"/>
          <w:szCs w:val="24"/>
        </w:rPr>
      </w:pPr>
      <w:r w:rsidRPr="009F6CD5">
        <w:rPr>
          <w:rFonts w:ascii="Garamond" w:hAnsi="Garamond"/>
          <w:sz w:val="24"/>
          <w:szCs w:val="24"/>
        </w:rPr>
        <w:t>(ii</w:t>
      </w:r>
      <w:r w:rsidR="009D7E3A" w:rsidRPr="009F6CD5">
        <w:rPr>
          <w:rFonts w:ascii="Garamond" w:hAnsi="Garamond"/>
          <w:sz w:val="24"/>
          <w:szCs w:val="24"/>
        </w:rPr>
        <w:t>)</w:t>
      </w:r>
      <w:r w:rsidR="009D7E3A" w:rsidRPr="009F6CD5">
        <w:rPr>
          <w:rFonts w:ascii="Garamond" w:hAnsi="Garamond"/>
          <w:sz w:val="24"/>
          <w:szCs w:val="24"/>
        </w:rPr>
        <w:tab/>
      </w:r>
      <w:r w:rsidR="00094B14" w:rsidRPr="009F6CD5">
        <w:rPr>
          <w:rFonts w:ascii="Garamond" w:hAnsi="Garamond"/>
          <w:sz w:val="24"/>
          <w:szCs w:val="24"/>
        </w:rPr>
        <w:t xml:space="preserve">The respondent should utilize the same format for each challenged claim. If the respondent disputes that a </w:t>
      </w:r>
      <w:proofErr w:type="gramStart"/>
      <w:r w:rsidR="00094B14" w:rsidRPr="009F6CD5">
        <w:rPr>
          <w:rFonts w:ascii="Garamond" w:hAnsi="Garamond"/>
          <w:sz w:val="24"/>
          <w:szCs w:val="24"/>
        </w:rPr>
        <w:t>particular element</w:t>
      </w:r>
      <w:proofErr w:type="gramEnd"/>
      <w:r w:rsidR="00094B14" w:rsidRPr="009F6CD5">
        <w:rPr>
          <w:rFonts w:ascii="Garamond" w:hAnsi="Garamond"/>
          <w:sz w:val="24"/>
          <w:szCs w:val="24"/>
        </w:rPr>
        <w:t xml:space="preserve">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rsidR="00257C3E" w:rsidRPr="009F6CD5" w:rsidRDefault="00257C3E"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Procedures for Motions for Summary Judgment, </w:t>
      </w:r>
      <w:r w:rsidRPr="009F6CD5">
        <w:rPr>
          <w:rFonts w:ascii="Garamond" w:hAnsi="Garamond"/>
          <w:b/>
          <w:sz w:val="24"/>
          <w:szCs w:val="24"/>
        </w:rPr>
        <w:br/>
        <w:t>Responses, and Replies</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Single Motion Permitted</w:t>
      </w:r>
      <w:r w:rsidR="00E941DC" w:rsidRPr="009F6CD5">
        <w:rPr>
          <w:rFonts w:ascii="Garamond" w:hAnsi="Garamond"/>
          <w:bCs/>
          <w:sz w:val="24"/>
          <w:szCs w:val="24"/>
        </w:rPr>
        <w:t>.</w:t>
      </w:r>
      <w:r w:rsidR="007A7561" w:rsidRPr="009F6CD5">
        <w:rPr>
          <w:rFonts w:ascii="Garamond" w:hAnsi="Garamond"/>
          <w:bCs/>
          <w:sz w:val="24"/>
          <w:szCs w:val="24"/>
        </w:rPr>
        <w:t xml:space="preserve"> </w:t>
      </w:r>
    </w:p>
    <w:p w:rsidR="00117C6D" w:rsidRPr="009F6CD5" w:rsidRDefault="007A7561" w:rsidP="00633738">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These procedures contemplate the filing of a single motion for summary judgment by a party. A party shall </w:t>
      </w:r>
      <w:r w:rsidRPr="009F6CD5">
        <w:rPr>
          <w:rFonts w:ascii="Garamond" w:hAnsi="Garamond"/>
          <w:b/>
          <w:bCs/>
          <w:sz w:val="24"/>
          <w:szCs w:val="24"/>
        </w:rPr>
        <w:t>not</w:t>
      </w:r>
      <w:r w:rsidRPr="009F6CD5">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9F6CD5">
        <w:rPr>
          <w:rFonts w:ascii="Garamond" w:hAnsi="Garamond"/>
          <w:i/>
          <w:sz w:val="24"/>
          <w:szCs w:val="24"/>
        </w:rPr>
        <w:t>facts</w:t>
      </w:r>
      <w:r w:rsidRPr="009F6CD5">
        <w:rPr>
          <w:rFonts w:ascii="Garamond" w:hAnsi="Garamond"/>
          <w:sz w:val="24"/>
          <w:szCs w:val="24"/>
        </w:rPr>
        <w:t xml:space="preserve"> won’t count toward the page limit in Colo. R. Civ. P. 121 </w:t>
      </w:r>
      <w:r w:rsidR="00E35F07" w:rsidRPr="009F6CD5">
        <w:rPr>
          <w:rFonts w:ascii="Garamond" w:hAnsi="Garamond"/>
          <w:sz w:val="24"/>
          <w:szCs w:val="24"/>
        </w:rPr>
        <w:t>§</w:t>
      </w:r>
      <w:r w:rsidRPr="009F6CD5">
        <w:rPr>
          <w:rFonts w:ascii="Garamond" w:hAnsi="Garamond"/>
          <w:sz w:val="24"/>
          <w:szCs w:val="24"/>
        </w:rPr>
        <w:t xml:space="preserve"> 1-15(1)(a).</w:t>
      </w:r>
      <w:r w:rsidR="00A003CE" w:rsidRPr="009F6CD5">
        <w:rPr>
          <w:rFonts w:ascii="Garamond" w:hAnsi="Garamond"/>
          <w:sz w:val="24"/>
          <w:szCs w:val="24"/>
        </w:rPr>
        <w:t xml:space="preserve"> The case caption, signature block, certificate of service</w:t>
      </w:r>
      <w:r w:rsidR="00B00514" w:rsidRPr="009F6CD5">
        <w:rPr>
          <w:rFonts w:ascii="Garamond" w:hAnsi="Garamond"/>
          <w:sz w:val="24"/>
          <w:szCs w:val="24"/>
        </w:rPr>
        <w:t>,</w:t>
      </w:r>
      <w:r w:rsidR="00A003CE" w:rsidRPr="009F6CD5">
        <w:rPr>
          <w:rFonts w:ascii="Garamond" w:hAnsi="Garamond"/>
          <w:sz w:val="24"/>
          <w:szCs w:val="24"/>
        </w:rPr>
        <w:t xml:space="preserve"> and attachments</w:t>
      </w:r>
      <w:r w:rsidR="00B00514" w:rsidRPr="009F6CD5">
        <w:rPr>
          <w:rFonts w:ascii="Garamond" w:hAnsi="Garamond"/>
          <w:sz w:val="24"/>
          <w:szCs w:val="24"/>
        </w:rPr>
        <w:t xml:space="preserve"> won’t count toward the page limit either. Motions that exceed the page limitation will be stricken with leave to refile.</w:t>
      </w:r>
    </w:p>
    <w:p w:rsidR="007A7561" w:rsidRPr="009F6CD5" w:rsidRDefault="00135E9F" w:rsidP="00E941DC">
      <w:pPr>
        <w:pStyle w:val="ListParagraph"/>
        <w:spacing w:line="480" w:lineRule="auto"/>
        <w:ind w:left="0"/>
        <w:contextualSpacing/>
        <w:rPr>
          <w:rFonts w:ascii="Garamond" w:hAnsi="Garamond"/>
          <w:b/>
          <w:bCs/>
          <w:sz w:val="24"/>
          <w:szCs w:val="24"/>
        </w:rPr>
      </w:pPr>
      <w:r w:rsidRPr="009F6CD5">
        <w:rPr>
          <w:rFonts w:ascii="Garamond" w:hAnsi="Garamond"/>
          <w:bCs/>
          <w:sz w:val="24"/>
          <w:szCs w:val="24"/>
        </w:rPr>
        <w:t>2</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Motion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lastRenderedPageBreak/>
        <w:t>Facts Section</w:t>
      </w:r>
      <w:r w:rsidRPr="009F6CD5">
        <w:rPr>
          <w:rFonts w:ascii="Garamond" w:hAnsi="Garamond"/>
          <w:b/>
          <w:bCs/>
          <w:sz w:val="24"/>
          <w:szCs w:val="24"/>
        </w:rPr>
        <w:t>.</w:t>
      </w:r>
      <w:r w:rsidRPr="009F6CD5">
        <w:rPr>
          <w:rFonts w:ascii="Garamond" w:hAnsi="Garamond"/>
          <w:sz w:val="24"/>
          <w:szCs w:val="24"/>
        </w:rPr>
        <w:t xml:space="preserve"> The moving party shall use the following format: (1) the movant shall create a section of the motion titled “Statement of Undisputed Material Facts,” and shall set forth in simple, declarative sentences, separately numbered and paragraphed, each material fact which the movant believes is not in dispute and which supports movant's claim that movant is entitled to judgment as a matter of law. </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(2) 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sidRPr="009F6CD5">
        <w:rPr>
          <w:rFonts w:ascii="Garamond" w:hAnsi="Garamond"/>
          <w:sz w:val="24"/>
          <w:szCs w:val="24"/>
        </w:rPr>
        <w:t xml:space="preserve"> (“Exhibit A, Pl. Depo.,” e.g.) </w:t>
      </w:r>
      <w:r w:rsidRPr="009F6CD5">
        <w:rPr>
          <w:rFonts w:ascii="Garamond" w:hAnsi="Garamond"/>
          <w:sz w:val="24"/>
          <w:szCs w:val="24"/>
        </w:rPr>
        <w:t>and a specific paragraph or page and line number; or, if the document is attached to the motion, the paragraph or page and line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w:t>
      </w:r>
      <w:r w:rsidRPr="009F6CD5">
        <w:rPr>
          <w:rFonts w:ascii="Garamond" w:hAnsi="Garamond"/>
          <w:sz w:val="24"/>
          <w:szCs w:val="24"/>
        </w:rPr>
        <w:t xml:space="preserve"> (3) For each claim for relief or defense as to which judgment is requested, the motion shall: (a) identify which party has the burden of proof; (b) identify each element that must be proved; (c) for each identified element, identify the material, undisp</w:t>
      </w:r>
      <w:r w:rsidR="00E35F07" w:rsidRPr="009F6CD5">
        <w:rPr>
          <w:rFonts w:ascii="Garamond" w:hAnsi="Garamond"/>
          <w:sz w:val="24"/>
          <w:szCs w:val="24"/>
        </w:rPr>
        <w:t xml:space="preserve">uted </w:t>
      </w:r>
      <w:r w:rsidRPr="009F6CD5">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9F6CD5" w:rsidRDefault="00135E9F" w:rsidP="00E941DC">
      <w:pPr>
        <w:pStyle w:val="ListParagraph"/>
        <w:spacing w:line="480" w:lineRule="auto"/>
        <w:ind w:left="0"/>
        <w:contextualSpacing/>
        <w:rPr>
          <w:rFonts w:ascii="Garamond" w:hAnsi="Garamond"/>
          <w:bCs/>
          <w:sz w:val="24"/>
          <w:szCs w:val="24"/>
          <w:u w:val="single"/>
        </w:rPr>
      </w:pPr>
      <w:r w:rsidRPr="009F6CD5">
        <w:rPr>
          <w:rFonts w:ascii="Garamond" w:hAnsi="Garamond"/>
          <w:bCs/>
          <w:sz w:val="24"/>
          <w:szCs w:val="24"/>
        </w:rPr>
        <w:t>3</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Response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(4) Any party opposing the motion for summary judgment shall create a section of the response titled “Response to Statement of Undisputed Material Facts,” and shall respond by deeming the facts “undisputed,” “disputed,” or “undisputed for purposes of summary judgment.” Each response shall be made in separate paragraphs n</w:t>
      </w:r>
      <w:r w:rsidR="00433474" w:rsidRPr="009F6CD5">
        <w:rPr>
          <w:rFonts w:ascii="Garamond" w:hAnsi="Garamond"/>
          <w:sz w:val="24"/>
          <w:szCs w:val="24"/>
        </w:rPr>
        <w:t>umbered to correspond to movant’</w:t>
      </w:r>
      <w:r w:rsidRPr="009F6CD5">
        <w:rPr>
          <w:rFonts w:ascii="Garamond" w:hAnsi="Garamond"/>
          <w:sz w:val="24"/>
          <w:szCs w:val="24"/>
        </w:rPr>
        <w:t xml:space="preserve">s paragraph numbering. Any denial shall be accompanied by a brief </w:t>
      </w:r>
      <w:r w:rsidRPr="009F6CD5">
        <w:rPr>
          <w:rFonts w:ascii="Garamond" w:hAnsi="Garamond"/>
          <w:b/>
          <w:bCs/>
          <w:sz w:val="24"/>
          <w:szCs w:val="24"/>
        </w:rPr>
        <w:t>factual explanation</w:t>
      </w:r>
      <w:r w:rsidRPr="009F6CD5">
        <w:rPr>
          <w:rFonts w:ascii="Garamond" w:hAnsi="Garamond"/>
          <w:sz w:val="24"/>
          <w:szCs w:val="24"/>
        </w:rPr>
        <w:t xml:space="preserve"> of </w:t>
      </w:r>
      <w:r w:rsidRPr="009F6CD5">
        <w:rPr>
          <w:rFonts w:ascii="Garamond" w:hAnsi="Garamond"/>
          <w:sz w:val="24"/>
          <w:szCs w:val="24"/>
        </w:rPr>
        <w:lastRenderedPageBreak/>
        <w:t>the reason(s) for the denial and a specific reference to material in the record supporting the denial. (E.g., the materials cited don’t support the factual assertion.)</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(5) If the party opposing the motion believes that there </w:t>
      </w:r>
      <w:r w:rsidR="00E35F07" w:rsidRPr="009F6CD5">
        <w:rPr>
          <w:rFonts w:ascii="Garamond" w:hAnsi="Garamond"/>
          <w:sz w:val="24"/>
          <w:szCs w:val="24"/>
        </w:rPr>
        <w:t>are</w:t>
      </w:r>
      <w:r w:rsidRPr="009F6CD5">
        <w:rPr>
          <w:rFonts w:ascii="Garamond" w:hAnsi="Garamond"/>
          <w:sz w:val="24"/>
          <w:szCs w:val="24"/>
        </w:rPr>
        <w:t xml:space="preserve"> additional disputed (or undisputed) facts which it has not adequately addressed in the submissions made in (4) above, the party shall c</w:t>
      </w:r>
      <w:r w:rsidR="00E35F07" w:rsidRPr="009F6CD5">
        <w:rPr>
          <w:rFonts w:ascii="Garamond" w:hAnsi="Garamond"/>
          <w:sz w:val="24"/>
          <w:szCs w:val="24"/>
        </w:rPr>
        <w:t>reate a separate section of the</w:t>
      </w:r>
      <w:r w:rsidRPr="009F6CD5">
        <w:rPr>
          <w:rFonts w:ascii="Garamond" w:hAnsi="Garamond"/>
          <w:sz w:val="24"/>
          <w:szCs w:val="24"/>
        </w:rPr>
        <w:t xml:space="preserve"> response titled  “Statement of Additional Disputed (or Undisputed) Facts,” and shall set forth in simple, declarative sentences, separately numbered and paragraphed, each additional, material undisputed/dispu</w:t>
      </w:r>
      <w:r w:rsidR="00E35F07" w:rsidRPr="009F6CD5">
        <w:rPr>
          <w:rFonts w:ascii="Garamond" w:hAnsi="Garamond"/>
          <w:sz w:val="24"/>
          <w:szCs w:val="24"/>
        </w:rPr>
        <w:t>ted fact which undercuts movant’</w:t>
      </w:r>
      <w:r w:rsidRPr="009F6CD5">
        <w:rPr>
          <w:rFonts w:ascii="Garamond" w:hAnsi="Garamond"/>
          <w:sz w:val="24"/>
          <w:szCs w:val="24"/>
        </w:rPr>
        <w:t>s claim that it is entitled to judgment as a matter of law. Each separately numbered and paragraphed fact shall be accompanied by a specific reference to material in the record which establishes the fact or at least demonstrates that it is disputed/undisputed.</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(6) The response shall utilize the same format for each claim/defense</w:t>
      </w:r>
      <w:r w:rsidR="00E35F07" w:rsidRPr="009F6CD5">
        <w:rPr>
          <w:rFonts w:ascii="Garamond" w:hAnsi="Garamond"/>
          <w:sz w:val="24"/>
          <w:szCs w:val="24"/>
        </w:rPr>
        <w:t xml:space="preserve"> as in (3) above</w:t>
      </w:r>
      <w:r w:rsidRPr="009F6CD5">
        <w:rPr>
          <w:rFonts w:ascii="Garamond" w:hAnsi="Garamond"/>
          <w:sz w:val="24"/>
          <w:szCs w:val="24"/>
        </w:rPr>
        <w:t>: (a) if the respondent disputes the statement of the burden of proof on necessary elements, it shall identify the element as disputed and shall provide s</w:t>
      </w:r>
      <w:r w:rsidR="00E35F07" w:rsidRPr="009F6CD5">
        <w:rPr>
          <w:rFonts w:ascii="Garamond" w:hAnsi="Garamond"/>
          <w:sz w:val="24"/>
          <w:szCs w:val="24"/>
        </w:rPr>
        <w:t>upporting legal authority. (b) I</w:t>
      </w:r>
      <w:r w:rsidRPr="009F6CD5">
        <w:rPr>
          <w:rFonts w:ascii="Garamond" w:hAnsi="Garamond"/>
          <w:sz w:val="24"/>
          <w:szCs w:val="24"/>
        </w:rPr>
        <w:t xml:space="preserve">f the movant has the burden of proof, the respondent shall identify all elements for which there are disputed material facts, as well as provide a brief explanation of the reason(s) for the dispute and specific references to supportive evidence in the record appendix. Stipulation to facts not reasonably in </w:t>
      </w:r>
      <w:r w:rsidR="00E35F07" w:rsidRPr="009F6CD5">
        <w:rPr>
          <w:rFonts w:ascii="Garamond" w:hAnsi="Garamond"/>
          <w:sz w:val="24"/>
          <w:szCs w:val="24"/>
        </w:rPr>
        <w:t>dispute is highly encouraged. (c) I</w:t>
      </w:r>
      <w:r w:rsidRPr="009F6CD5">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4</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Reply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(7) At the beginning of the reply, the movant shall list the facts that are undisputed and disputed by their respective paragraph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(8) The movant shall create a section titled “Reply Concerning Undisputed Facts,” and shall include any </w:t>
      </w:r>
      <w:r w:rsidRPr="009F6CD5">
        <w:rPr>
          <w:rFonts w:ascii="Garamond" w:hAnsi="Garamond"/>
          <w:b/>
          <w:bCs/>
          <w:sz w:val="24"/>
          <w:szCs w:val="24"/>
        </w:rPr>
        <w:t>factual</w:t>
      </w:r>
      <w:r w:rsidRPr="009F6CD5">
        <w:rPr>
          <w:rFonts w:ascii="Garamond" w:hAnsi="Garamond"/>
          <w:sz w:val="24"/>
          <w:szCs w:val="24"/>
        </w:rPr>
        <w:t xml:space="preserve"> reply regarding the facts asserted in its motion to be undisputed, supported by </w:t>
      </w:r>
      <w:r w:rsidRPr="009F6CD5">
        <w:rPr>
          <w:rFonts w:ascii="Garamond" w:hAnsi="Garamond"/>
          <w:sz w:val="24"/>
          <w:szCs w:val="24"/>
        </w:rPr>
        <w:lastRenderedPageBreak/>
        <w:t>specific references to material in the record. The reply will be made in separate paragraphs numbered according to th</w:t>
      </w:r>
      <w:r w:rsidR="00B00514" w:rsidRPr="009F6CD5">
        <w:rPr>
          <w:rFonts w:ascii="Garamond" w:hAnsi="Garamond"/>
          <w:sz w:val="24"/>
          <w:szCs w:val="24"/>
        </w:rPr>
        <w:t>e motion and the opposing party’</w:t>
      </w:r>
      <w:r w:rsidRPr="009F6CD5">
        <w:rPr>
          <w:rFonts w:ascii="Garamond" w:hAnsi="Garamond"/>
          <w:sz w:val="24"/>
          <w:szCs w:val="24"/>
        </w:rPr>
        <w:t>s response.</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(9) The movant shall create a section titled “Response Concerning Disputed Facts” (see (5)), to respond to those facts claims</w:t>
      </w:r>
      <w:r w:rsidR="000E0B61" w:rsidRPr="009F6CD5">
        <w:rPr>
          <w:rFonts w:ascii="Garamond" w:hAnsi="Garamond"/>
          <w:sz w:val="24"/>
          <w:szCs w:val="24"/>
        </w:rPr>
        <w:t xml:space="preserve"> </w:t>
      </w:r>
      <w:r w:rsidRPr="009F6CD5">
        <w:rPr>
          <w:rFonts w:ascii="Garamond" w:hAnsi="Garamond"/>
          <w:sz w:val="24"/>
          <w:szCs w:val="24"/>
        </w:rPr>
        <w:t>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shall be done in paragraphs numbered to cor</w:t>
      </w:r>
      <w:r w:rsidR="00433474" w:rsidRPr="009F6CD5">
        <w:rPr>
          <w:rFonts w:ascii="Garamond" w:hAnsi="Garamond"/>
          <w:sz w:val="24"/>
          <w:szCs w:val="24"/>
        </w:rPr>
        <w:t>respond with the opposing party’</w:t>
      </w:r>
      <w:r w:rsidRPr="009F6CD5">
        <w:rPr>
          <w:rFonts w:ascii="Garamond" w:hAnsi="Garamond"/>
          <w:sz w:val="24"/>
          <w:szCs w:val="24"/>
        </w:rPr>
        <w:t>s paragraph numbering.</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(10) The movant shall respond to the legal arguments made by the respondent and shall not raise new issues.</w:t>
      </w:r>
    </w:p>
    <w:p w:rsidR="009E2729"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(11) Legal argument is not permitted in the factual sections of the motion/response/reply and should be reserved for the legal sections of the documents. If, for example, a party believes that an established fact is immaterial</w:t>
      </w:r>
      <w:r w:rsidR="00E35F07" w:rsidRPr="009F6CD5">
        <w:rPr>
          <w:rFonts w:ascii="Garamond" w:hAnsi="Garamond"/>
          <w:sz w:val="24"/>
          <w:szCs w:val="24"/>
        </w:rPr>
        <w:t>,</w:t>
      </w:r>
      <w:r w:rsidRPr="009F6CD5">
        <w:rPr>
          <w:rFonts w:ascii="Garamond" w:hAnsi="Garamond"/>
          <w:sz w:val="24"/>
          <w:szCs w:val="24"/>
        </w:rPr>
        <w:t xml:space="preserve"> that </w:t>
      </w:r>
      <w:r w:rsidR="00E35F07" w:rsidRPr="009F6CD5">
        <w:rPr>
          <w:rFonts w:ascii="Garamond" w:hAnsi="Garamond"/>
          <w:sz w:val="24"/>
          <w:szCs w:val="24"/>
        </w:rPr>
        <w:t>argument must go in the</w:t>
      </w:r>
      <w:r w:rsidRPr="009F6CD5">
        <w:rPr>
          <w:rFonts w:ascii="Garamond" w:hAnsi="Garamond"/>
          <w:sz w:val="24"/>
          <w:szCs w:val="24"/>
        </w:rPr>
        <w:t xml:space="preserve"> legal argument</w:t>
      </w:r>
      <w:r w:rsidR="00E35F07" w:rsidRPr="009F6CD5">
        <w:rPr>
          <w:rFonts w:ascii="Garamond" w:hAnsi="Garamond"/>
          <w:sz w:val="24"/>
          <w:szCs w:val="24"/>
        </w:rPr>
        <w:t xml:space="preserve"> section</w:t>
      </w:r>
      <w:r w:rsidRPr="009F6CD5">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sidRPr="009F6CD5">
        <w:rPr>
          <w:rFonts w:ascii="Garamond" w:hAnsi="Garamond"/>
          <w:sz w:val="24"/>
          <w:szCs w:val="24"/>
        </w:rPr>
        <w:t xml:space="preserve">disputed accompanied with a brief </w:t>
      </w:r>
      <w:r w:rsidRPr="009F6CD5">
        <w:rPr>
          <w:rFonts w:ascii="Garamond" w:hAnsi="Garamond"/>
          <w:i/>
          <w:sz w:val="24"/>
          <w:szCs w:val="24"/>
        </w:rPr>
        <w:t>factual</w:t>
      </w:r>
      <w:r w:rsidRPr="009F6CD5">
        <w:rPr>
          <w:rFonts w:ascii="Garamond" w:hAnsi="Garamond"/>
          <w:sz w:val="24"/>
          <w:szCs w:val="24"/>
        </w:rPr>
        <w:t xml:space="preserve"> argument made </w:t>
      </w:r>
      <w:r w:rsidR="00E35F07" w:rsidRPr="009F6CD5">
        <w:rPr>
          <w:rFonts w:ascii="Garamond" w:hAnsi="Garamond"/>
          <w:sz w:val="24"/>
          <w:szCs w:val="24"/>
        </w:rPr>
        <w:t>under</w:t>
      </w:r>
      <w:r w:rsidRPr="009F6CD5">
        <w:rPr>
          <w:rFonts w:ascii="Garamond" w:hAnsi="Garamond"/>
          <w:sz w:val="24"/>
          <w:szCs w:val="24"/>
        </w:rPr>
        <w:t xml:space="preserve"> these procedures.</w:t>
      </w:r>
    </w:p>
    <w:p w:rsidR="00657FEC" w:rsidRPr="009F6CD5" w:rsidRDefault="00657FEC" w:rsidP="00135E9F">
      <w:pPr>
        <w:pStyle w:val="ListParagraph"/>
        <w:numPr>
          <w:ilvl w:val="1"/>
          <w:numId w:val="1"/>
        </w:numPr>
        <w:spacing w:line="480" w:lineRule="auto"/>
        <w:ind w:left="360"/>
        <w:contextualSpacing/>
        <w:jc w:val="center"/>
        <w:rPr>
          <w:rFonts w:ascii="Garamond" w:hAnsi="Garamond"/>
          <w:b/>
          <w:sz w:val="24"/>
          <w:szCs w:val="24"/>
        </w:rPr>
      </w:pPr>
      <w:r w:rsidRPr="009F6CD5">
        <w:rPr>
          <w:rFonts w:ascii="Garamond" w:hAnsi="Garamond"/>
          <w:b/>
          <w:sz w:val="24"/>
          <w:szCs w:val="24"/>
        </w:rPr>
        <w:t>Procedures for Rule 702 (</w:t>
      </w:r>
      <w:proofErr w:type="spellStart"/>
      <w:r w:rsidR="004D4C0A" w:rsidRPr="009F6CD5">
        <w:rPr>
          <w:rFonts w:ascii="Garamond" w:hAnsi="Garamond"/>
          <w:b/>
          <w:i/>
          <w:sz w:val="24"/>
          <w:szCs w:val="24"/>
        </w:rPr>
        <w:t>Shreck</w:t>
      </w:r>
      <w:proofErr w:type="spellEnd"/>
      <w:r w:rsidRPr="009F6CD5">
        <w:rPr>
          <w:rFonts w:ascii="Garamond" w:hAnsi="Garamond"/>
          <w:b/>
          <w:sz w:val="24"/>
          <w:szCs w:val="24"/>
        </w:rPr>
        <w:t xml:space="preserve"> Motions)</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performs the “gatekeeping” role of determining whether an expert’s testimony rests on reliable foundation and is relevant. The Court generally takes a dim view of </w:t>
      </w:r>
      <w:r w:rsidR="00FE471F" w:rsidRPr="009F6CD5">
        <w:rPr>
          <w:rFonts w:ascii="Garamond" w:hAnsi="Garamond"/>
          <w:sz w:val="24"/>
          <w:szCs w:val="24"/>
        </w:rPr>
        <w:t xml:space="preserve">Colo. R. </w:t>
      </w:r>
      <w:proofErr w:type="spellStart"/>
      <w:r w:rsidR="00FE471F" w:rsidRPr="009F6CD5">
        <w:rPr>
          <w:rFonts w:ascii="Garamond" w:hAnsi="Garamond"/>
          <w:sz w:val="24"/>
          <w:szCs w:val="24"/>
        </w:rPr>
        <w:t>Evid</w:t>
      </w:r>
      <w:proofErr w:type="spellEnd"/>
      <w:r w:rsidR="00FE471F" w:rsidRPr="009F6CD5">
        <w:rPr>
          <w:rFonts w:ascii="Garamond" w:hAnsi="Garamond"/>
          <w:sz w:val="24"/>
          <w:szCs w:val="24"/>
        </w:rPr>
        <w:t>.</w:t>
      </w:r>
      <w:r w:rsidRPr="009F6CD5">
        <w:rPr>
          <w:rFonts w:ascii="Garamond" w:hAnsi="Garamond"/>
          <w:sz w:val="24"/>
          <w:szCs w:val="24"/>
        </w:rPr>
        <w:t xml:space="preserve"> 702 challenges to an expert’s qualifications. A party objecting to the admissibility of opinion testimony by an expert witness shall file a written motion (a “</w:t>
      </w:r>
      <w:proofErr w:type="spellStart"/>
      <w:r w:rsidR="004D4C0A" w:rsidRPr="009F6CD5">
        <w:rPr>
          <w:rFonts w:ascii="Garamond" w:hAnsi="Garamond"/>
          <w:i/>
          <w:sz w:val="24"/>
          <w:szCs w:val="24"/>
        </w:rPr>
        <w:t>Shreck</w:t>
      </w:r>
      <w:proofErr w:type="spellEnd"/>
      <w:r w:rsidRPr="009F6CD5">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1</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Content</w:t>
      </w:r>
      <w:r w:rsidR="00E941DC" w:rsidRPr="009F6CD5">
        <w:rPr>
          <w:rFonts w:ascii="Garamond" w:hAnsi="Garamond"/>
          <w:sz w:val="24"/>
          <w:szCs w:val="24"/>
        </w:rPr>
        <w:t>.</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lastRenderedPageBreak/>
        <w:t xml:space="preserve">Motions filed under Colo. R. </w:t>
      </w:r>
      <w:proofErr w:type="spellStart"/>
      <w:r w:rsidRPr="009F6CD5">
        <w:rPr>
          <w:rFonts w:ascii="Garamond" w:hAnsi="Garamond"/>
          <w:sz w:val="24"/>
          <w:szCs w:val="24"/>
        </w:rPr>
        <w:t>Evid</w:t>
      </w:r>
      <w:proofErr w:type="spellEnd"/>
      <w:r w:rsidRPr="009F6CD5">
        <w:rPr>
          <w:rFonts w:ascii="Garamond" w:hAnsi="Garamond"/>
          <w:sz w:val="24"/>
          <w:szCs w:val="24"/>
        </w:rPr>
        <w:t xml:space="preserve">. 702 must comply with the following requirements: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(1) identify the expert witness and separately state each opinion/testimony the moving party seeks to exclude;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(2) follow each opinion/testimony with the specific foundational challenge made to the opinion/testimony, e.g., relevancy, sufficiency of facts and data, methodology. Colo. R. </w:t>
      </w:r>
      <w:proofErr w:type="spellStart"/>
      <w:r w:rsidRPr="009F6CD5">
        <w:rPr>
          <w:rFonts w:ascii="Garamond" w:hAnsi="Garamond"/>
          <w:sz w:val="24"/>
          <w:szCs w:val="24"/>
        </w:rPr>
        <w:t>Evid</w:t>
      </w:r>
      <w:proofErr w:type="spellEnd"/>
      <w:r w:rsidRPr="009F6CD5">
        <w:rPr>
          <w:rFonts w:ascii="Garamond" w:hAnsi="Garamond"/>
          <w:sz w:val="24"/>
          <w:szCs w:val="24"/>
        </w:rPr>
        <w:t>. 702 and 703; and</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(3) indicate whether an evidentiary hearing is requested, explain why such a hearing is necessary, and specify the time needed for the evidentiary hearing (assuming time is divided equally between the parties)</w:t>
      </w: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2</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Hearing</w:t>
      </w:r>
      <w:r w:rsidR="009E2729" w:rsidRPr="009F6CD5">
        <w:rPr>
          <w:rFonts w:ascii="Garamond" w:hAnsi="Garamond"/>
          <w:sz w:val="24"/>
          <w:szCs w:val="24"/>
        </w:rPr>
        <w:t xml:space="preserve">.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Upon filing a motion, the Court in its discretion may set a hearing to determine the admissibility of the challenged opinions under the Colorado Rules of Evidence. The expert </w:t>
      </w:r>
      <w:proofErr w:type="gramStart"/>
      <w:r w:rsidRPr="009F6CD5">
        <w:rPr>
          <w:rFonts w:ascii="Garamond" w:hAnsi="Garamond"/>
          <w:sz w:val="24"/>
          <w:szCs w:val="24"/>
        </w:rPr>
        <w:t>witness</w:t>
      </w:r>
      <w:proofErr w:type="gramEnd"/>
      <w:r w:rsidRPr="009F6CD5">
        <w:rPr>
          <w:rFonts w:ascii="Garamond" w:hAnsi="Garamond"/>
          <w:sz w:val="24"/>
          <w:szCs w:val="24"/>
        </w:rPr>
        <w:t xml:space="preserve"> whose testimony or opinion is o</w:t>
      </w:r>
      <w:r w:rsidR="004D4C0A" w:rsidRPr="009F6CD5">
        <w:rPr>
          <w:rFonts w:ascii="Garamond" w:hAnsi="Garamond"/>
          <w:sz w:val="24"/>
          <w:szCs w:val="24"/>
        </w:rPr>
        <w:t>ffered shall be present at the h</w:t>
      </w:r>
      <w:r w:rsidRPr="009F6CD5">
        <w:rPr>
          <w:rFonts w:ascii="Garamond" w:hAnsi="Garamond"/>
          <w:sz w:val="24"/>
          <w:szCs w:val="24"/>
        </w:rPr>
        <w:t>earing unless the Court states otherwise.</w:t>
      </w:r>
    </w:p>
    <w:p w:rsidR="004C7574" w:rsidRPr="009F6CD5" w:rsidRDefault="004C7574">
      <w:pPr>
        <w:rPr>
          <w:rFonts w:ascii="Garamond" w:hAnsi="Garamond"/>
          <w:sz w:val="24"/>
          <w:szCs w:val="24"/>
        </w:rPr>
      </w:pPr>
      <w:r w:rsidRPr="009F6CD5">
        <w:rPr>
          <w:rFonts w:ascii="Garamond" w:hAnsi="Garamond"/>
          <w:sz w:val="24"/>
          <w:szCs w:val="24"/>
        </w:rPr>
        <w:br w:type="page"/>
      </w:r>
    </w:p>
    <w:p w:rsidR="00135E9F" w:rsidRPr="009F6CD5" w:rsidRDefault="00135E9F" w:rsidP="00135E9F">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Trials</w:t>
      </w:r>
    </w:p>
    <w:p w:rsidR="00135E9F" w:rsidRPr="009F6CD5" w:rsidRDefault="00135E9F" w:rsidP="00135E9F">
      <w:pPr>
        <w:pStyle w:val="ListParagraph"/>
        <w:contextualSpacing/>
        <w:rPr>
          <w:rFonts w:ascii="Garamond" w:hAnsi="Garamond"/>
          <w:b/>
          <w:caps/>
          <w:sz w:val="24"/>
          <w:szCs w:val="24"/>
        </w:rPr>
      </w:pPr>
    </w:p>
    <w:p w:rsidR="00135E9F" w:rsidRPr="009F6CD5" w:rsidRDefault="00135E9F" w:rsidP="009C4B7B">
      <w:pPr>
        <w:pStyle w:val="ListParagraph"/>
        <w:numPr>
          <w:ilvl w:val="0"/>
          <w:numId w:val="11"/>
        </w:numPr>
        <w:contextualSpacing/>
        <w:jc w:val="center"/>
        <w:rPr>
          <w:rFonts w:ascii="Garamond" w:hAnsi="Garamond"/>
          <w:b/>
          <w:caps/>
          <w:sz w:val="24"/>
          <w:szCs w:val="24"/>
        </w:rPr>
      </w:pPr>
      <w:r w:rsidRPr="009F6CD5">
        <w:rPr>
          <w:rFonts w:ascii="Garamond" w:hAnsi="Garamond"/>
          <w:b/>
          <w:sz w:val="24"/>
          <w:szCs w:val="24"/>
        </w:rPr>
        <w:t>Form of Trial Management Order</w:t>
      </w:r>
    </w:p>
    <w:p w:rsidR="00A12796" w:rsidRPr="009F6CD5" w:rsidRDefault="00A12796" w:rsidP="00117C6D">
      <w:pPr>
        <w:contextualSpacing/>
        <w:rPr>
          <w:rFonts w:ascii="Garamond" w:hAnsi="Garamond"/>
          <w:b/>
          <w:caps/>
          <w:sz w:val="24"/>
          <w:szCs w:val="24"/>
        </w:rPr>
      </w:pP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Read these instructions carefully. The Court expects full compliance with its trial management order and any additional requirements set forth in Colo. R. Civ. P. 16 and 26. </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w:t>
      </w:r>
      <w:r w:rsidRPr="009F6CD5">
        <w:rPr>
          <w:rFonts w:ascii="Garamond" w:hAnsi="Garamond"/>
          <w:i/>
          <w:sz w:val="24"/>
          <w:szCs w:val="24"/>
        </w:rPr>
        <w:t xml:space="preserve">pro se </w:t>
      </w:r>
      <w:r w:rsidRPr="009F6CD5">
        <w:rPr>
          <w:rFonts w:ascii="Garamond" w:hAnsi="Garamond"/>
          <w:sz w:val="24"/>
          <w:szCs w:val="24"/>
        </w:rPr>
        <w:t xml:space="preserve">parties are directed to meet in advance of the pretrial conference and jointly to develop the contents of the trial management order, which shall be presented for the Court’s approval </w:t>
      </w:r>
      <w:r w:rsidRPr="009F6CD5">
        <w:rPr>
          <w:rFonts w:ascii="Garamond" w:hAnsi="Garamond"/>
          <w:b/>
          <w:sz w:val="24"/>
          <w:szCs w:val="24"/>
        </w:rPr>
        <w:t>no later seven days before the pretrial conference</w:t>
      </w:r>
      <w:r w:rsidRPr="009F6CD5">
        <w:rPr>
          <w:rFonts w:ascii="Garamond" w:hAnsi="Garamond"/>
          <w:sz w:val="24"/>
          <w:szCs w:val="24"/>
        </w:rPr>
        <w:t>. The conference shall be attended by at least one of the attorneys who will conduct the trial for each of the parties and by any unrepresented parties.</w:t>
      </w:r>
    </w:p>
    <w:p w:rsidR="00A12796" w:rsidRPr="009F6CD5" w:rsidRDefault="00A12796" w:rsidP="00A12796">
      <w:pPr>
        <w:tabs>
          <w:tab w:val="left" w:pos="5850"/>
        </w:tabs>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z w:val="24"/>
          <w:szCs w:val="24"/>
          <w:u w:val="single"/>
        </w:rPr>
        <w:t>Claims &amp; Defenses</w:t>
      </w:r>
      <w:r w:rsidRPr="009F6CD5">
        <w:rPr>
          <w:rFonts w:ascii="Garamond" w:eastAsia="Arial" w:hAnsi="Garamond" w:cs="Arial"/>
          <w:bCs/>
          <w:sz w:val="24"/>
          <w:szCs w:val="24"/>
        </w:rPr>
        <w:t>.</w:t>
      </w:r>
    </w:p>
    <w:p w:rsidR="00A12796" w:rsidRPr="009F6CD5" w:rsidRDefault="00A12796" w:rsidP="00A12796">
      <w:pPr>
        <w:spacing w:after="0" w:line="480" w:lineRule="auto"/>
        <w:ind w:left="100" w:right="101" w:firstLine="720"/>
        <w:contextualSpacing/>
        <w:rPr>
          <w:rFonts w:ascii="Garamond" w:eastAsia="Arial" w:hAnsi="Garamond" w:cs="Arial"/>
          <w:sz w:val="24"/>
          <w:szCs w:val="24"/>
        </w:rPr>
      </w:pPr>
      <w:r w:rsidRPr="009F6CD5">
        <w:rPr>
          <w:rFonts w:ascii="Garamond" w:eastAsia="Arial" w:hAnsi="Garamond" w:cs="Arial"/>
          <w:spacing w:val="1"/>
          <w:sz w:val="24"/>
          <w:szCs w:val="24"/>
        </w:rPr>
        <w:t>Su</w:t>
      </w:r>
      <w:r w:rsidRPr="009F6CD5">
        <w:rPr>
          <w:rFonts w:ascii="Garamond" w:eastAsia="Arial" w:hAnsi="Garamond" w:cs="Arial"/>
          <w:spacing w:val="-1"/>
          <w:sz w:val="24"/>
          <w:szCs w:val="24"/>
        </w:rPr>
        <w:t>m</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i</w:t>
      </w:r>
      <w:r w:rsidRPr="009F6CD5">
        <w:rPr>
          <w:rFonts w:ascii="Garamond" w:eastAsia="Arial" w:hAnsi="Garamond" w:cs="Arial"/>
          <w:spacing w:val="-7"/>
          <w:sz w:val="24"/>
          <w:szCs w:val="24"/>
        </w:rPr>
        <w:t>z</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pa</w:t>
      </w:r>
      <w:r w:rsidRPr="009F6CD5">
        <w:rPr>
          <w:rFonts w:ascii="Garamond" w:eastAsia="Arial" w:hAnsi="Garamond" w:cs="Arial"/>
          <w:sz w:val="24"/>
          <w:szCs w:val="24"/>
        </w:rPr>
        <w:t>rties, 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re</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ctive v</w:t>
      </w:r>
      <w:r w:rsidRPr="009F6CD5">
        <w:rPr>
          <w:rFonts w:ascii="Garamond" w:eastAsia="Arial" w:hAnsi="Garamond" w:cs="Arial"/>
          <w:spacing w:val="1"/>
          <w:sz w:val="24"/>
          <w:szCs w:val="24"/>
        </w:rPr>
        <w:t>e</w:t>
      </w:r>
      <w:r w:rsidRPr="009F6CD5">
        <w:rPr>
          <w:rFonts w:ascii="Garamond" w:eastAsia="Arial" w:hAnsi="Garamond" w:cs="Arial"/>
          <w:sz w:val="24"/>
          <w:szCs w:val="24"/>
        </w:rPr>
        <w:t>rs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fa</w:t>
      </w:r>
      <w:r w:rsidRPr="009F6CD5">
        <w:rPr>
          <w:rFonts w:ascii="Garamond" w:eastAsia="Arial" w:hAnsi="Garamond" w:cs="Arial"/>
          <w:spacing w:val="-2"/>
          <w:sz w:val="24"/>
          <w:szCs w:val="24"/>
        </w:rPr>
        <w:t>c</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ga</w:t>
      </w:r>
      <w:r w:rsidRPr="009F6CD5">
        <w:rPr>
          <w:rFonts w:ascii="Garamond" w:eastAsia="Arial" w:hAnsi="Garamond" w:cs="Arial"/>
          <w:sz w:val="24"/>
          <w:szCs w:val="24"/>
        </w:rPr>
        <w:t>l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eo</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66"/>
          <w:sz w:val="24"/>
          <w:szCs w:val="24"/>
        </w:rPr>
        <w:t xml:space="preserve"> </w:t>
      </w:r>
      <w:r w:rsidRPr="009F6CD5">
        <w:rPr>
          <w:rFonts w:ascii="Garamond" w:eastAsia="Arial" w:hAnsi="Garamond" w:cs="Arial"/>
          <w:sz w:val="24"/>
          <w:szCs w:val="24"/>
        </w:rPr>
        <w:t>Do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op</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pacing w:val="-2"/>
          <w:sz w:val="24"/>
          <w:szCs w:val="24"/>
        </w:rPr>
        <w:t>s</w:t>
      </w:r>
      <w:r w:rsidRPr="009F6CD5">
        <w:rPr>
          <w:rFonts w:ascii="Garamond" w:eastAsia="Arial" w:hAnsi="Garamond" w:cs="Arial"/>
          <w:sz w:val="24"/>
          <w:szCs w:val="24"/>
        </w:rPr>
        <w:t>. El</w:t>
      </w:r>
      <w:r w:rsidRPr="009F6CD5">
        <w:rPr>
          <w:rFonts w:ascii="Garamond" w:eastAsia="Arial" w:hAnsi="Garamond" w:cs="Arial"/>
          <w:spacing w:val="-1"/>
          <w:sz w:val="24"/>
          <w:szCs w:val="24"/>
        </w:rPr>
        <w:t>i</w:t>
      </w:r>
      <w:r w:rsidRPr="009F6CD5">
        <w:rPr>
          <w:rFonts w:ascii="Garamond" w:eastAsia="Arial" w:hAnsi="Garamond" w:cs="Arial"/>
          <w:spacing w:val="-3"/>
          <w:sz w:val="24"/>
          <w:szCs w:val="24"/>
        </w:rPr>
        <w:t>m</w:t>
      </w:r>
      <w:r w:rsidRPr="009F6CD5">
        <w:rPr>
          <w:rFonts w:ascii="Garamond" w:eastAsia="Arial" w:hAnsi="Garamond" w:cs="Arial"/>
          <w:sz w:val="24"/>
          <w:szCs w:val="24"/>
        </w:rPr>
        <w:t>in</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un</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ss</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un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rte</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nge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rt</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w:t>
      </w:r>
    </w:p>
    <w:p w:rsidR="00A12796" w:rsidRPr="009F6CD5" w:rsidRDefault="00A12796" w:rsidP="00A12796">
      <w:pPr>
        <w:spacing w:after="0" w:line="480" w:lineRule="auto"/>
        <w:ind w:left="90"/>
        <w:contextualSpacing/>
        <w:rPr>
          <w:rFonts w:ascii="Garamond" w:eastAsia="Arial" w:hAnsi="Garamond" w:cs="Arial"/>
          <w:sz w:val="24"/>
          <w:szCs w:val="24"/>
        </w:rPr>
      </w:pPr>
      <w:r w:rsidRPr="009F6CD5">
        <w:rPr>
          <w:rFonts w:ascii="Garamond" w:eastAsia="Arial" w:hAnsi="Garamond" w:cs="Arial"/>
          <w:bCs/>
          <w:spacing w:val="1"/>
          <w:sz w:val="24"/>
          <w:szCs w:val="24"/>
        </w:rPr>
        <w:t>2</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Stipulations</w:t>
      </w:r>
      <w:r w:rsidRPr="009F6CD5">
        <w:rPr>
          <w:rFonts w:ascii="Garamond" w:eastAsia="Arial" w:hAnsi="Garamond" w:cs="Arial"/>
          <w:bCs/>
          <w:sz w:val="24"/>
          <w:szCs w:val="24"/>
        </w:rPr>
        <w:t>.</w:t>
      </w:r>
    </w:p>
    <w:p w:rsidR="00334FF0" w:rsidRPr="009F6CD5" w:rsidRDefault="00A12796" w:rsidP="00A12796">
      <w:pPr>
        <w:spacing w:after="0" w:line="480" w:lineRule="auto"/>
        <w:ind w:left="100" w:right="740" w:firstLine="720"/>
        <w:contextualSpacing/>
        <w:rPr>
          <w:rFonts w:ascii="Garamond" w:eastAsia="Arial" w:hAnsi="Garamond" w:cs="Arial"/>
          <w:sz w:val="24"/>
          <w:szCs w:val="24"/>
        </w:rPr>
      </w:pPr>
      <w:r w:rsidRPr="009F6CD5">
        <w:rPr>
          <w:rFonts w:ascii="Garamond" w:eastAsia="Arial" w:hAnsi="Garamond" w:cs="Arial"/>
          <w:spacing w:val="1"/>
          <w:sz w:val="24"/>
          <w:szCs w:val="24"/>
        </w:rPr>
        <w:t>Se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z w:val="24"/>
          <w:szCs w:val="24"/>
        </w:rPr>
        <w:t>ip</w:t>
      </w:r>
      <w:r w:rsidRPr="009F6CD5">
        <w:rPr>
          <w:rFonts w:ascii="Garamond" w:eastAsia="Arial" w:hAnsi="Garamond" w:cs="Arial"/>
          <w:spacing w:val="1"/>
          <w:sz w:val="24"/>
          <w:szCs w:val="24"/>
        </w:rPr>
        <w:t>u</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s c</w:t>
      </w:r>
      <w:r w:rsidRPr="009F6CD5">
        <w:rPr>
          <w:rFonts w:ascii="Garamond" w:eastAsia="Arial" w:hAnsi="Garamond" w:cs="Arial"/>
          <w:spacing w:val="1"/>
          <w:sz w:val="24"/>
          <w:szCs w:val="24"/>
        </w:rPr>
        <w:t>on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rn</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cts,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1"/>
          <w:sz w:val="24"/>
          <w:szCs w:val="24"/>
        </w:rPr>
        <w:t>i</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ity </w:t>
      </w:r>
      <w:r w:rsidRPr="009F6CD5">
        <w:rPr>
          <w:rFonts w:ascii="Garamond" w:eastAsia="Arial" w:hAnsi="Garamond" w:cs="Arial"/>
          <w:spacing w:val="1"/>
          <w:sz w:val="24"/>
          <w:szCs w:val="24"/>
        </w:rPr>
        <w:t>o</w:t>
      </w:r>
      <w:r w:rsidRPr="009F6CD5">
        <w:rPr>
          <w:rFonts w:ascii="Garamond" w:eastAsia="Arial" w:hAnsi="Garamond" w:cs="Arial"/>
          <w:sz w:val="24"/>
          <w:szCs w:val="24"/>
        </w:rPr>
        <w:t>f st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gu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r</w:t>
      </w:r>
      <w:r w:rsidRPr="009F6CD5">
        <w:rPr>
          <w:rFonts w:ascii="Garamond" w:eastAsia="Arial" w:hAnsi="Garamond" w:cs="Arial"/>
          <w:spacing w:val="1"/>
          <w:sz w:val="24"/>
          <w:szCs w:val="24"/>
        </w:rPr>
        <w:t>u</w:t>
      </w:r>
      <w:r w:rsidRPr="009F6CD5">
        <w:rPr>
          <w:rFonts w:ascii="Garamond" w:eastAsia="Arial" w:hAnsi="Garamond" w:cs="Arial"/>
          <w:sz w:val="24"/>
          <w:szCs w:val="24"/>
        </w:rPr>
        <w:t>les,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nan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tc</w:t>
      </w:r>
      <w:r w:rsidRPr="009F6CD5">
        <w:rPr>
          <w:rFonts w:ascii="Garamond" w:eastAsia="Arial" w:hAnsi="Garamond" w:cs="Arial"/>
          <w:spacing w:val="1"/>
          <w:sz w:val="24"/>
          <w:szCs w:val="24"/>
        </w:rPr>
        <w:t>. which the Court shall accept as undisputed. Number each fact, etc. separately. For jury trials, undisputed facts shall be submitted as provided in Colo. R. Civ. P. 16(g).</w:t>
      </w:r>
      <w:r w:rsidR="00334FF0" w:rsidRPr="009F6CD5">
        <w:rPr>
          <w:rFonts w:ascii="Garamond" w:eastAsia="Arial" w:hAnsi="Garamond" w:cs="Arial"/>
          <w:spacing w:val="1"/>
          <w:sz w:val="24"/>
          <w:szCs w:val="24"/>
        </w:rPr>
        <w:t xml:space="preserve"> </w:t>
      </w:r>
      <w:r w:rsidR="00334FF0" w:rsidRPr="009F6CD5">
        <w:rPr>
          <w:rFonts w:ascii="Garamond" w:hAnsi="Garamond"/>
          <w:bCs/>
          <w:sz w:val="24"/>
          <w:szCs w:val="24"/>
        </w:rPr>
        <w:t>Counsel are expected to confer and should exercise best efforts to stipulate to as many facts as possible.</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3</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Pretrial Motions</w:t>
      </w:r>
      <w:r w:rsidRPr="009F6CD5">
        <w:rPr>
          <w:rFonts w:ascii="Garamond" w:eastAsia="Arial" w:hAnsi="Garamond" w:cs="Arial"/>
          <w:bCs/>
          <w:sz w:val="24"/>
          <w:szCs w:val="24"/>
        </w:rPr>
        <w:t>.</w:t>
      </w:r>
    </w:p>
    <w:p w:rsidR="00A12796" w:rsidRPr="009F6CD5" w:rsidRDefault="00A12796" w:rsidP="00A12796">
      <w:pPr>
        <w:spacing w:after="0" w:line="480" w:lineRule="auto"/>
        <w:ind w:left="100" w:right="111"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z w:val="24"/>
          <w:szCs w:val="24"/>
        </w:rPr>
        <w:t>ns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cid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g</w:t>
      </w:r>
      <w:r w:rsidRPr="009F6CD5">
        <w:rPr>
          <w:rFonts w:ascii="Garamond" w:eastAsia="Arial" w:hAnsi="Garamond" w:cs="Arial"/>
          <w:sz w:val="24"/>
          <w:szCs w:val="24"/>
        </w:rPr>
        <w:t>iv</w:t>
      </w:r>
      <w:r w:rsidRPr="009F6CD5">
        <w:rPr>
          <w:rFonts w:ascii="Garamond" w:eastAsia="Arial" w:hAnsi="Garamond" w:cs="Arial"/>
          <w:spacing w:val="-1"/>
          <w:sz w:val="24"/>
          <w:szCs w:val="24"/>
        </w:rPr>
        <w:t>in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ing</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da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 fil</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b</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fs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rt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o</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z w:val="24"/>
          <w:szCs w:val="24"/>
        </w:rPr>
        <w:t xml:space="preserve">ressly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st</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ruling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z w:val="24"/>
          <w:szCs w:val="24"/>
        </w:rPr>
        <w:t>til t</w:t>
      </w:r>
      <w:r w:rsidRPr="009F6CD5">
        <w:rPr>
          <w:rFonts w:ascii="Garamond" w:eastAsia="Arial" w:hAnsi="Garamond" w:cs="Arial"/>
          <w:spacing w:val="2"/>
          <w:sz w:val="24"/>
          <w:szCs w:val="24"/>
        </w:rPr>
        <w:t>r</w:t>
      </w:r>
      <w:r w:rsidRPr="009F6CD5">
        <w:rPr>
          <w:rFonts w:ascii="Garamond" w:eastAsia="Arial" w:hAnsi="Garamond" w:cs="Arial"/>
          <w:sz w:val="24"/>
          <w:szCs w:val="24"/>
        </w:rPr>
        <w:t xml:space="preserve">ial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4. </w:t>
      </w:r>
      <w:r w:rsidRPr="009F6CD5">
        <w:rPr>
          <w:rFonts w:ascii="Garamond" w:eastAsia="Arial" w:hAnsi="Garamond" w:cs="Arial"/>
          <w:bCs/>
          <w:spacing w:val="1"/>
          <w:sz w:val="24"/>
          <w:szCs w:val="24"/>
          <w:u w:val="single"/>
        </w:rPr>
        <w:t>Trial Briefs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i/>
          <w:spacing w:val="1"/>
          <w:sz w:val="24"/>
          <w:szCs w:val="24"/>
        </w:rPr>
        <w:lastRenderedPageBreak/>
        <w:tab/>
      </w:r>
      <w:r w:rsidRPr="009F6CD5">
        <w:rPr>
          <w:rFonts w:ascii="Garamond" w:eastAsia="Arial" w:hAnsi="Garamond" w:cs="Arial"/>
          <w:bCs/>
          <w:spacing w:val="1"/>
          <w:sz w:val="24"/>
          <w:szCs w:val="24"/>
        </w:rPr>
        <w:t>Trial briefs are not required, absent a specific Court order. If requested by the parties, include a schedule for their filing. Trial briefs shall not exceed 10 pages double-spaced, and shall be filed no later than 14 days before the trial. The trial brief may not be used as a substitute for a motion.</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5</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pacing w:val="1"/>
          <w:sz w:val="24"/>
          <w:szCs w:val="24"/>
          <w:u w:val="single"/>
        </w:rPr>
        <w:t>Itemization of Damages or Other Relief Sought</w:t>
      </w:r>
      <w:r w:rsidRPr="009F6CD5">
        <w:rPr>
          <w:rFonts w:ascii="Garamond" w:eastAsia="Arial" w:hAnsi="Garamond" w:cs="Arial"/>
          <w:bCs/>
          <w:spacing w:val="1"/>
          <w:sz w:val="24"/>
          <w:szCs w:val="24"/>
        </w:rPr>
        <w:t>.</w:t>
      </w:r>
    </w:p>
    <w:p w:rsidR="00A12796" w:rsidRPr="009F6CD5" w:rsidRDefault="00A12796" w:rsidP="0059354D">
      <w:pPr>
        <w:spacing w:after="0" w:line="480" w:lineRule="auto"/>
        <w:ind w:firstLine="720"/>
        <w:contextualSpacing/>
        <w:rPr>
          <w:rFonts w:ascii="Garamond" w:eastAsia="Arial" w:hAnsi="Garamond" w:cs="Arial"/>
          <w:bCs/>
          <w:spacing w:val="1"/>
          <w:sz w:val="24"/>
          <w:szCs w:val="24"/>
        </w:rPr>
      </w:pPr>
      <w:r w:rsidRPr="009F6CD5">
        <w:rPr>
          <w:rFonts w:ascii="Garamond" w:eastAsia="Arial" w:hAnsi="Garamond" w:cs="Arial"/>
          <w:bCs/>
          <w:spacing w:val="1"/>
          <w:sz w:val="24"/>
          <w:szCs w:val="24"/>
        </w:rPr>
        <w:t>Each claiming party shall set forth a detailed description of damages or other relief sought and a computation of any economic damages claimed.</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Cs/>
          <w:spacing w:val="1"/>
          <w:sz w:val="24"/>
          <w:szCs w:val="24"/>
        </w:rPr>
        <w:t xml:space="preserve">6.  </w:t>
      </w:r>
      <w:r w:rsidRPr="009F6CD5">
        <w:rPr>
          <w:rFonts w:ascii="Garamond" w:eastAsia="Arial" w:hAnsi="Garamond" w:cs="Arial"/>
          <w:bCs/>
          <w:spacing w:val="1"/>
          <w:sz w:val="24"/>
          <w:szCs w:val="24"/>
          <w:u w:val="single"/>
        </w:rPr>
        <w:t>Identification of Witnesses &amp; Exhibits</w:t>
      </w:r>
      <w:r w:rsidRPr="009F6CD5">
        <w:rPr>
          <w:rFonts w:ascii="Garamond" w:eastAsia="Arial" w:hAnsi="Garamond" w:cs="Arial"/>
          <w:bCs/>
          <w:sz w:val="24"/>
          <w:szCs w:val="24"/>
        </w:rPr>
        <w:t>.</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
          <w:bCs/>
          <w:sz w:val="24"/>
          <w:szCs w:val="24"/>
        </w:rPr>
        <w:tab/>
      </w:r>
      <w:r w:rsidRPr="009F6CD5">
        <w:rPr>
          <w:rFonts w:ascii="Garamond" w:eastAsia="Arial" w:hAnsi="Garamond" w:cs="Arial"/>
          <w:bCs/>
          <w:sz w:val="24"/>
          <w:szCs w:val="24"/>
        </w:rPr>
        <w:t>Each party shall provide the following information:</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z w:val="24"/>
          <w:szCs w:val="24"/>
        </w:rPr>
        <w:t>a. Witnesses.</w:t>
      </w:r>
    </w:p>
    <w:p w:rsidR="004C13AE" w:rsidRPr="009F6CD5" w:rsidRDefault="004C13AE" w:rsidP="00CF2535">
      <w:pPr>
        <w:tabs>
          <w:tab w:val="left" w:pos="720"/>
        </w:tabs>
        <w:spacing w:after="0" w:line="480" w:lineRule="auto"/>
        <w:ind w:right="-20"/>
        <w:contextualSpacing/>
        <w:rPr>
          <w:rFonts w:ascii="Garamond" w:eastAsia="Arial" w:hAnsi="Garamond" w:cs="Arial"/>
          <w:spacing w:val="1"/>
          <w:sz w:val="24"/>
          <w:szCs w:val="24"/>
        </w:rPr>
      </w:pPr>
      <w:r w:rsidRPr="009F6CD5">
        <w:rPr>
          <w:rFonts w:ascii="Garamond" w:eastAsia="Arial" w:hAnsi="Garamond" w:cs="Arial"/>
          <w:b/>
          <w:sz w:val="24"/>
          <w:szCs w:val="24"/>
        </w:rPr>
        <w:tab/>
        <w:t xml:space="preserve">The parties shall submit a joint witness list, including the following: </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one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ee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59354D">
      <w:pPr>
        <w:tabs>
          <w:tab w:val="left" w:pos="720"/>
        </w:tabs>
        <w:spacing w:after="0" w:line="480" w:lineRule="auto"/>
        <w:ind w:right="164"/>
        <w:contextualSpacing/>
        <w:rPr>
          <w:rFonts w:ascii="Garamond" w:eastAsia="Arial" w:hAnsi="Garamond" w:cs="Arial"/>
          <w:sz w:val="24"/>
          <w:szCs w:val="24"/>
        </w:rPr>
      </w:pPr>
      <w:r w:rsidRPr="009F6CD5">
        <w:rPr>
          <w:rFonts w:ascii="Garamond" w:eastAsia="Arial" w:hAnsi="Garamond" w:cs="Arial"/>
          <w:sz w:val="24"/>
          <w:szCs w:val="24"/>
        </w:rPr>
        <w:tab/>
        <w:t xml:space="preserve">Any witness listed as “will call” by a party must be available to testify at trial if called by </w:t>
      </w:r>
      <w:r w:rsidRPr="009F6CD5">
        <w:rPr>
          <w:rFonts w:ascii="Garamond" w:eastAsia="Arial" w:hAnsi="Garamond" w:cs="Arial"/>
          <w:i/>
          <w:sz w:val="24"/>
          <w:szCs w:val="24"/>
        </w:rPr>
        <w:t>any</w:t>
      </w:r>
      <w:r w:rsidRPr="009F6CD5">
        <w:rPr>
          <w:rFonts w:ascii="Garamond" w:eastAsia="Arial" w:hAnsi="Garamond" w:cs="Arial"/>
          <w:sz w:val="24"/>
          <w:szCs w:val="24"/>
        </w:rPr>
        <w:t xml:space="preserve"> party, without the necessity of a subpoena.</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w:t>
      </w:r>
      <w:r w:rsidRPr="009F6CD5">
        <w:rPr>
          <w:rFonts w:ascii="Garamond" w:eastAsia="Arial" w:hAnsi="Garamond" w:cs="Arial"/>
          <w:spacing w:val="-3"/>
          <w:sz w:val="24"/>
          <w:szCs w:val="24"/>
        </w:rPr>
        <w:t>y including whether the opposing party accepts or challenges the qualifications of a witness to testify as an expert as to the opinions expressed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2"/>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lastRenderedPageBreak/>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CF2535">
      <w:pPr>
        <w:tabs>
          <w:tab w:val="left" w:pos="1440"/>
        </w:tabs>
        <w:spacing w:after="0" w:line="480" w:lineRule="auto"/>
        <w:ind w:left="720" w:right="265" w:firstLine="720"/>
        <w:contextualSpacing/>
        <w:rPr>
          <w:rFonts w:ascii="Garamond" w:eastAsia="Arial" w:hAnsi="Garamond" w:cs="Arial"/>
          <w:sz w:val="24"/>
          <w:szCs w:val="24"/>
        </w:rPr>
      </w:pPr>
      <w:r w:rsidRPr="009F6CD5">
        <w:rPr>
          <w:rFonts w:ascii="Garamond" w:eastAsia="Arial" w:hAnsi="Garamond" w:cs="Arial"/>
          <w:spacing w:val="4"/>
          <w:sz w:val="24"/>
          <w:szCs w:val="24"/>
        </w:rPr>
        <w:t>W</w:t>
      </w:r>
      <w:r w:rsidRPr="009F6CD5">
        <w:rPr>
          <w:rFonts w:ascii="Garamond" w:eastAsia="Arial" w:hAnsi="Garamond" w:cs="Arial"/>
          <w:sz w:val="24"/>
          <w:szCs w:val="24"/>
        </w:rPr>
        <w:t>ith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 in either (a)(I) or (II) above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(1)</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pacing w:val="1"/>
          <w:sz w:val="24"/>
          <w:szCs w:val="24"/>
        </w:rPr>
        <w:t>ne</w:t>
      </w:r>
      <w:r w:rsidRPr="009F6CD5">
        <w:rPr>
          <w:rFonts w:ascii="Garamond" w:eastAsia="Arial" w:hAnsi="Garamond" w:cs="Arial"/>
          <w:sz w:val="24"/>
          <w:szCs w:val="24"/>
        </w:rPr>
        <w:t xml:space="preserve">ss'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dd</w:t>
      </w:r>
      <w:r w:rsidRPr="009F6CD5">
        <w:rPr>
          <w:rFonts w:ascii="Garamond" w:eastAsia="Arial" w:hAnsi="Garamond" w:cs="Arial"/>
          <w:sz w:val="24"/>
          <w:szCs w:val="24"/>
        </w:rPr>
        <w:t>ress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ph</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nu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be</w:t>
      </w:r>
      <w:r w:rsidRPr="009F6CD5">
        <w:rPr>
          <w:rFonts w:ascii="Garamond" w:eastAsia="Arial" w:hAnsi="Garamond" w:cs="Arial"/>
          <w:sz w:val="24"/>
          <w:szCs w:val="24"/>
        </w:rPr>
        <w:t>r,</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(2) a</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w:t>
      </w:r>
      <w:r w:rsidRPr="009F6CD5">
        <w:rPr>
          <w:rFonts w:ascii="Garamond" w:eastAsia="Arial" w:hAnsi="Garamond" w:cs="Arial"/>
          <w:sz w:val="24"/>
          <w:szCs w:val="24"/>
        </w:rPr>
        <w:t>rt</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pu</w:t>
      </w:r>
      <w:r w:rsidRPr="009F6CD5">
        <w:rPr>
          <w:rFonts w:ascii="Garamond" w:eastAsia="Arial" w:hAnsi="Garamond" w:cs="Arial"/>
          <w:sz w:val="24"/>
          <w:szCs w:val="24"/>
        </w:rPr>
        <w:t>rp</w:t>
      </w:r>
      <w:r w:rsidRPr="009F6CD5">
        <w:rPr>
          <w:rFonts w:ascii="Garamond" w:eastAsia="Arial" w:hAnsi="Garamond" w:cs="Arial"/>
          <w:spacing w:val="1"/>
          <w:sz w:val="24"/>
          <w:szCs w:val="24"/>
        </w:rPr>
        <w:t>o</w:t>
      </w:r>
      <w:r w:rsidRPr="009F6CD5">
        <w:rPr>
          <w:rFonts w:ascii="Garamond" w:eastAsia="Arial" w:hAnsi="Garamond" w:cs="Arial"/>
          <w:spacing w:val="-2"/>
          <w:sz w:val="24"/>
          <w:szCs w:val="24"/>
        </w:rPr>
        <w:t>s</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ss' t</w:t>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(3)</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he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she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e</w:t>
      </w:r>
      <w:r w:rsidRPr="009F6CD5">
        <w:rPr>
          <w:rFonts w:ascii="Garamond" w:eastAsia="Arial" w:hAnsi="Garamond" w:cs="Arial"/>
          <w:sz w:val="24"/>
          <w:szCs w:val="24"/>
        </w:rPr>
        <w:t>stify</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6"/>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rson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and (4) anticipated length of testimony, including cross examination.</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pacing w:val="1"/>
          <w:sz w:val="24"/>
          <w:szCs w:val="24"/>
        </w:rPr>
        <w:t xml:space="preserve">b. </w:t>
      </w:r>
      <w:r w:rsidRPr="009F6CD5">
        <w:rPr>
          <w:rFonts w:ascii="Garamond" w:eastAsia="Arial" w:hAnsi="Garamond" w:cs="Arial"/>
          <w:b/>
          <w:bCs/>
          <w:i/>
          <w:spacing w:val="-1"/>
          <w:sz w:val="24"/>
          <w:szCs w:val="24"/>
        </w:rPr>
        <w:t xml:space="preserve">Exhibits. </w:t>
      </w:r>
    </w:p>
    <w:p w:rsidR="00A12796" w:rsidRPr="009F6CD5" w:rsidRDefault="00A12796" w:rsidP="00CF2535">
      <w:pPr>
        <w:tabs>
          <w:tab w:val="left" w:pos="720"/>
        </w:tabs>
        <w:spacing w:after="0" w:line="480" w:lineRule="auto"/>
        <w:ind w:right="51" w:firstLine="720"/>
        <w:contextualSpacing/>
        <w:rPr>
          <w:rFonts w:ascii="Garamond" w:eastAsia="Arial" w:hAnsi="Garamond" w:cs="Arial"/>
          <w:sz w:val="24"/>
          <w:szCs w:val="24"/>
        </w:rPr>
      </w:pPr>
      <w:r w:rsidRPr="009F6CD5">
        <w:rPr>
          <w:rFonts w:ascii="Garamond" w:eastAsia="Arial" w:hAnsi="Garamond" w:cs="Arial"/>
          <w:b/>
          <w:sz w:val="24"/>
          <w:szCs w:val="24"/>
        </w:rPr>
        <w:t>The parties shall submit a joint exhibit list in the table included herein</w:t>
      </w:r>
      <w:r w:rsidRPr="009F6CD5">
        <w:rPr>
          <w:rFonts w:ascii="Garamond" w:eastAsia="Arial" w:hAnsi="Garamond" w:cs="Arial"/>
          <w:sz w:val="24"/>
          <w:szCs w:val="24"/>
        </w:rPr>
        <w:t xml:space="preserve">. Exhibits shall be identified by number. The table shall </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red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tify</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ho</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 sti</w:t>
      </w:r>
      <w:r w:rsidRPr="009F6CD5">
        <w:rPr>
          <w:rFonts w:ascii="Garamond" w:eastAsia="Arial" w:hAnsi="Garamond" w:cs="Arial"/>
          <w:spacing w:val="1"/>
          <w:sz w:val="24"/>
          <w:szCs w:val="24"/>
        </w:rPr>
        <w:t>pu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i/>
          <w:sz w:val="24"/>
          <w:szCs w:val="24"/>
        </w:rPr>
        <w:t xml:space="preserve">see </w:t>
      </w:r>
      <w:r w:rsidR="00657E1D" w:rsidRPr="009F6CD5">
        <w:rPr>
          <w:rFonts w:ascii="Garamond" w:eastAsia="Arial" w:hAnsi="Garamond" w:cs="Arial"/>
          <w:b/>
          <w:sz w:val="24"/>
          <w:szCs w:val="24"/>
        </w:rPr>
        <w:t>Appendix B</w:t>
      </w:r>
      <w:r w:rsidRPr="009F6CD5">
        <w:rPr>
          <w:rFonts w:ascii="Garamond" w:eastAsia="Arial" w:hAnsi="Garamond" w:cs="Arial"/>
          <w:sz w:val="24"/>
          <w:szCs w:val="24"/>
        </w:rPr>
        <w:t xml:space="preserve"> for a sample table). T</w:t>
      </w:r>
      <w:r w:rsidRPr="009F6CD5">
        <w:rPr>
          <w:rFonts w:ascii="Garamond" w:eastAsia="Arial" w:hAnsi="Garamond" w:cs="Arial"/>
          <w:spacing w:val="1"/>
          <w:sz w:val="24"/>
          <w:szCs w:val="24"/>
        </w:rPr>
        <w:t>h</w:t>
      </w:r>
      <w:r w:rsidRPr="009F6CD5">
        <w:rPr>
          <w:rFonts w:ascii="Garamond" w:eastAsia="Arial" w:hAnsi="Garamond" w:cs="Arial"/>
          <w:sz w:val="24"/>
          <w:szCs w:val="24"/>
        </w:rPr>
        <w:t>is table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hou</w:t>
      </w:r>
      <w:r w:rsidRPr="009F6CD5">
        <w:rPr>
          <w:rFonts w:ascii="Garamond" w:eastAsia="Arial" w:hAnsi="Garamond" w:cs="Arial"/>
          <w:spacing w:val="-3"/>
          <w:sz w:val="24"/>
          <w:szCs w:val="24"/>
        </w:rPr>
        <w:t>l</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cific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no</w:t>
      </w:r>
      <w:r w:rsidRPr="009F6CD5">
        <w:rPr>
          <w:rFonts w:ascii="Garamond" w:eastAsia="Arial" w:hAnsi="Garamond" w:cs="Arial"/>
          <w:spacing w:val="-1"/>
          <w:sz w:val="24"/>
          <w:szCs w:val="24"/>
        </w:rPr>
        <w:t>u</w:t>
      </w:r>
      <w:r w:rsidRPr="009F6CD5">
        <w:rPr>
          <w:rFonts w:ascii="Garamond" w:eastAsia="Arial" w:hAnsi="Garamond" w:cs="Arial"/>
          <w:spacing w:val="1"/>
          <w:sz w:val="24"/>
          <w:szCs w:val="24"/>
        </w:rPr>
        <w:t>g</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rt c</w:t>
      </w:r>
      <w:r w:rsidRPr="009F6CD5">
        <w:rPr>
          <w:rFonts w:ascii="Garamond" w:eastAsia="Arial" w:hAnsi="Garamond" w:cs="Arial"/>
          <w:spacing w:val="-1"/>
          <w:sz w:val="24"/>
          <w:szCs w:val="24"/>
        </w:rPr>
        <w:t>a</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rst</w:t>
      </w:r>
      <w:r w:rsidRPr="009F6CD5">
        <w:rPr>
          <w:rFonts w:ascii="Garamond" w:eastAsia="Arial" w:hAnsi="Garamond" w:cs="Arial"/>
          <w:spacing w:val="-2"/>
          <w:sz w:val="24"/>
          <w:szCs w:val="24"/>
        </w:rPr>
        <w:t>a</w:t>
      </w:r>
      <w:r w:rsidRPr="009F6CD5">
        <w:rPr>
          <w:rFonts w:ascii="Garamond" w:eastAsia="Arial" w:hAnsi="Garamond" w:cs="Arial"/>
          <w:spacing w:val="1"/>
          <w:sz w:val="24"/>
          <w:szCs w:val="24"/>
        </w:rPr>
        <w:t>nd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rely </w:t>
      </w:r>
      <w:r w:rsidRPr="009F6CD5">
        <w:rPr>
          <w:rFonts w:ascii="Garamond" w:eastAsia="Arial" w:hAnsi="Garamond" w:cs="Arial"/>
          <w:spacing w:val="1"/>
          <w:sz w:val="24"/>
          <w:szCs w:val="24"/>
        </w:rPr>
        <w:t>b</w:t>
      </w:r>
      <w:r w:rsidRPr="009F6CD5">
        <w:rPr>
          <w:rFonts w:ascii="Garamond" w:eastAsia="Arial" w:hAnsi="Garamond" w:cs="Arial"/>
          <w:sz w:val="24"/>
          <w:szCs w:val="24"/>
        </w:rPr>
        <w:t>y re</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r</w:t>
      </w:r>
      <w:r w:rsidRPr="009F6CD5">
        <w:rPr>
          <w:rFonts w:ascii="Garamond" w:eastAsia="Arial" w:hAnsi="Garamond" w:cs="Arial"/>
          <w:sz w:val="24"/>
          <w:szCs w:val="24"/>
        </w:rPr>
        <w:t>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list,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pacing w:val="-3"/>
          <w:sz w:val="24"/>
          <w:szCs w:val="24"/>
        </w:rPr>
        <w:t>r</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ral r</w:t>
      </w:r>
      <w:r w:rsidRPr="009F6CD5">
        <w:rPr>
          <w:rFonts w:ascii="Garamond" w:eastAsia="Arial" w:hAnsi="Garamond" w:cs="Arial"/>
          <w:spacing w:val="-2"/>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do</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 xml:space="preserve">ts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1"/>
          <w:sz w:val="24"/>
          <w:szCs w:val="24"/>
        </w:rPr>
        <w:t>du</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du</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z w:val="24"/>
          <w:szCs w:val="24"/>
        </w:rPr>
        <w:t>isc</w:t>
      </w:r>
      <w:r w:rsidRPr="009F6CD5">
        <w:rPr>
          <w:rFonts w:ascii="Garamond" w:eastAsia="Arial" w:hAnsi="Garamond" w:cs="Arial"/>
          <w:spacing w:val="-2"/>
          <w:sz w:val="24"/>
          <w:szCs w:val="24"/>
        </w:rPr>
        <w:t>o</w:t>
      </w:r>
      <w:r w:rsidRPr="009F6CD5">
        <w:rPr>
          <w:rFonts w:ascii="Garamond" w:eastAsia="Arial" w:hAnsi="Garamond" w:cs="Arial"/>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ry"</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z w:val="24"/>
          <w:szCs w:val="24"/>
        </w:rPr>
        <w:t>cc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1"/>
          <w:sz w:val="24"/>
          <w:szCs w:val="24"/>
        </w:rPr>
        <w:t>ab</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z w:val="24"/>
          <w:szCs w:val="24"/>
        </w:rPr>
        <w:t>.</w:t>
      </w:r>
    </w:p>
    <w:p w:rsidR="00A12796" w:rsidRDefault="00A12796" w:rsidP="00CF2535">
      <w:pPr>
        <w:tabs>
          <w:tab w:val="left" w:pos="720"/>
          <w:tab w:val="left" w:pos="820"/>
        </w:tabs>
        <w:spacing w:after="0" w:line="480" w:lineRule="auto"/>
        <w:contextualSpacing/>
        <w:rPr>
          <w:rFonts w:ascii="Garamond" w:hAnsi="Garamond" w:cs="Arial"/>
          <w:color w:val="212121"/>
          <w:sz w:val="24"/>
          <w:szCs w:val="24"/>
        </w:rPr>
      </w:pPr>
      <w:r w:rsidRPr="009F6CD5">
        <w:rPr>
          <w:rFonts w:ascii="Garamond" w:eastAsia="Arial" w:hAnsi="Garamond" w:cs="Arial"/>
          <w:i/>
          <w:sz w:val="24"/>
          <w:szCs w:val="24"/>
        </w:rPr>
        <w:tab/>
      </w:r>
      <w:r w:rsidR="000237FA" w:rsidRPr="009F6CD5">
        <w:rPr>
          <w:rFonts w:ascii="Garamond" w:eastAsia="Arial" w:hAnsi="Garamond" w:cs="Arial"/>
          <w:bCs/>
          <w:spacing w:val="1"/>
          <w:sz w:val="24"/>
          <w:szCs w:val="24"/>
        </w:rPr>
        <w:t>The parties are ordered to confer regarding the admissibility of their respective exhibits and to stipulate to as many exhibits as practicable.</w:t>
      </w:r>
      <w:r w:rsidR="000237FA" w:rsidRPr="009F6CD5">
        <w:rPr>
          <w:rFonts w:ascii="Garamond" w:eastAsia="Arial" w:hAnsi="Garamond" w:cs="Arial"/>
          <w:sz w:val="24"/>
          <w:szCs w:val="24"/>
        </w:rPr>
        <w:t xml:space="preserve"> </w:t>
      </w:r>
      <w:r w:rsidRPr="009F6CD5">
        <w:rPr>
          <w:rFonts w:ascii="Garamond" w:eastAsia="Arial" w:hAnsi="Garamond" w:cs="Arial"/>
          <w:sz w:val="24"/>
          <w:szCs w:val="24"/>
        </w:rPr>
        <w:t>If any party objects to any exhibit offered, such objection shall be noted on the table, along with the ground for such objection</w:t>
      </w:r>
      <w:r w:rsidRPr="009F6CD5">
        <w:rPr>
          <w:rFonts w:ascii="Garamond" w:hAnsi="Garamond" w:cs="Arial"/>
          <w:color w:val="212121"/>
          <w:sz w:val="24"/>
          <w:szCs w:val="24"/>
        </w:rPr>
        <w:t>. (For example, Exhibit 1, Rule 402 and 802.) (</w:t>
      </w:r>
      <w:r w:rsidR="00657E1D" w:rsidRPr="009F6CD5">
        <w:rPr>
          <w:rFonts w:ascii="Garamond" w:hAnsi="Garamond" w:cs="Arial"/>
          <w:i/>
          <w:color w:val="212121"/>
          <w:sz w:val="24"/>
          <w:szCs w:val="24"/>
        </w:rPr>
        <w:t>s</w:t>
      </w:r>
      <w:r w:rsidRPr="009F6CD5">
        <w:rPr>
          <w:rFonts w:ascii="Garamond" w:hAnsi="Garamond" w:cs="Arial"/>
          <w:i/>
          <w:color w:val="212121"/>
          <w:sz w:val="24"/>
          <w:szCs w:val="24"/>
        </w:rPr>
        <w:t xml:space="preserve">ee </w:t>
      </w:r>
      <w:r w:rsidR="00657E1D" w:rsidRPr="009F6CD5">
        <w:rPr>
          <w:rFonts w:ascii="Garamond" w:hAnsi="Garamond" w:cs="Arial"/>
          <w:b/>
          <w:color w:val="212121"/>
          <w:sz w:val="24"/>
          <w:szCs w:val="24"/>
        </w:rPr>
        <w:t>Appendix B</w:t>
      </w:r>
      <w:r w:rsidRPr="009F6CD5">
        <w:rPr>
          <w:rFonts w:ascii="Garamond" w:hAnsi="Garamond" w:cs="Arial"/>
          <w:color w:val="212121"/>
          <w:sz w:val="24"/>
          <w:szCs w:val="24"/>
        </w:rPr>
        <w:t>)</w:t>
      </w:r>
      <w:r w:rsidR="000237FA" w:rsidRPr="009F6CD5">
        <w:rPr>
          <w:rFonts w:ascii="Garamond" w:hAnsi="Garamond" w:cs="Arial"/>
          <w:color w:val="212121"/>
          <w:sz w:val="24"/>
          <w:szCs w:val="24"/>
        </w:rPr>
        <w:t xml:space="preserve">. </w:t>
      </w:r>
      <w:r w:rsidR="000237FA" w:rsidRPr="009F6CD5">
        <w:rPr>
          <w:rFonts w:ascii="Garamond" w:eastAsia="Arial" w:hAnsi="Garamond" w:cs="Arial"/>
          <w:bCs/>
          <w:spacing w:val="1"/>
          <w:sz w:val="24"/>
          <w:szCs w:val="24"/>
        </w:rPr>
        <w:t>Parties shall limit objections solely to those that go to the heart of the exhibit in question</w:t>
      </w:r>
      <w:r w:rsidR="00CF2535" w:rsidRPr="009F6CD5">
        <w:rPr>
          <w:rFonts w:ascii="Garamond" w:hAnsi="Garamond" w:cs="Arial"/>
          <w:color w:val="212121"/>
          <w:sz w:val="24"/>
          <w:szCs w:val="24"/>
        </w:rPr>
        <w:t>.</w:t>
      </w:r>
    </w:p>
    <w:p w:rsidR="00252E23" w:rsidRPr="009F6CD5" w:rsidRDefault="00252E23" w:rsidP="00CF2535">
      <w:pPr>
        <w:tabs>
          <w:tab w:val="left" w:pos="720"/>
          <w:tab w:val="left" w:pos="820"/>
        </w:tabs>
        <w:spacing w:after="0" w:line="480" w:lineRule="auto"/>
        <w:contextualSpacing/>
        <w:rPr>
          <w:rFonts w:ascii="Garamond" w:eastAsia="Arial" w:hAnsi="Garamond" w:cs="Arial"/>
          <w:sz w:val="24"/>
          <w:szCs w:val="24"/>
        </w:rPr>
      </w:pPr>
      <w:r>
        <w:rPr>
          <w:rFonts w:ascii="Garamond" w:hAnsi="Garamond" w:cs="Arial"/>
          <w:color w:val="212121"/>
          <w:sz w:val="24"/>
          <w:szCs w:val="24"/>
        </w:rPr>
        <w:tab/>
      </w:r>
      <w:r w:rsidRPr="00252E23">
        <w:rPr>
          <w:rFonts w:ascii="Garamond" w:hAnsi="Garamond" w:cs="Arial"/>
          <w:color w:val="212121"/>
          <w:sz w:val="24"/>
          <w:szCs w:val="24"/>
        </w:rPr>
        <w:t xml:space="preserve">Unless </w:t>
      </w:r>
      <w:r w:rsidR="00651801">
        <w:rPr>
          <w:rFonts w:ascii="Garamond" w:hAnsi="Garamond" w:cs="Arial"/>
          <w:color w:val="212121"/>
          <w:sz w:val="24"/>
          <w:szCs w:val="24"/>
        </w:rPr>
        <w:t>the court orders otherwise, the exhibit</w:t>
      </w:r>
      <w:r w:rsidRPr="00252E23">
        <w:rPr>
          <w:rFonts w:ascii="Garamond" w:hAnsi="Garamond" w:cs="Arial"/>
          <w:color w:val="212121"/>
          <w:sz w:val="24"/>
          <w:szCs w:val="24"/>
        </w:rPr>
        <w:t xml:space="preserve"> disclosures must be made at least 30 days before trial. Within 14 days after they are made, unless the court sets a different time, a party </w:t>
      </w:r>
      <w:r w:rsidR="00FE09DA">
        <w:rPr>
          <w:rFonts w:ascii="Garamond" w:hAnsi="Garamond" w:cs="Arial"/>
          <w:color w:val="212121"/>
          <w:sz w:val="24"/>
          <w:szCs w:val="24"/>
        </w:rPr>
        <w:t>must</w:t>
      </w:r>
      <w:r w:rsidRPr="00252E23">
        <w:rPr>
          <w:rFonts w:ascii="Garamond" w:hAnsi="Garamond" w:cs="Arial"/>
          <w:color w:val="212121"/>
          <w:sz w:val="24"/>
          <w:szCs w:val="24"/>
        </w:rPr>
        <w:t xml:space="preserve"> serve and prom</w:t>
      </w:r>
      <w:r w:rsidR="00651801">
        <w:rPr>
          <w:rFonts w:ascii="Garamond" w:hAnsi="Garamond" w:cs="Arial"/>
          <w:color w:val="212121"/>
          <w:sz w:val="24"/>
          <w:szCs w:val="24"/>
        </w:rPr>
        <w:t xml:space="preserve">ptly file a list of </w:t>
      </w:r>
      <w:r w:rsidRPr="00252E23">
        <w:rPr>
          <w:rFonts w:ascii="Garamond" w:hAnsi="Garamond" w:cs="Arial"/>
          <w:color w:val="212121"/>
          <w:sz w:val="24"/>
          <w:szCs w:val="24"/>
        </w:rPr>
        <w:t>objection</w:t>
      </w:r>
      <w:r w:rsidR="00651801">
        <w:rPr>
          <w:rFonts w:ascii="Garamond" w:hAnsi="Garamond" w:cs="Arial"/>
          <w:color w:val="212121"/>
          <w:sz w:val="24"/>
          <w:szCs w:val="24"/>
        </w:rPr>
        <w:t>s</w:t>
      </w:r>
      <w:r w:rsidRPr="00252E23">
        <w:rPr>
          <w:rFonts w:ascii="Garamond" w:hAnsi="Garamond" w:cs="Arial"/>
          <w:color w:val="212121"/>
          <w:sz w:val="24"/>
          <w:szCs w:val="24"/>
        </w:rPr>
        <w:t xml:space="preserve">, together with the grounds for </w:t>
      </w:r>
      <w:r w:rsidR="00FE09DA">
        <w:rPr>
          <w:rFonts w:ascii="Garamond" w:hAnsi="Garamond" w:cs="Arial"/>
          <w:color w:val="212121"/>
          <w:sz w:val="24"/>
          <w:szCs w:val="24"/>
        </w:rPr>
        <w:t>them</w:t>
      </w:r>
      <w:r w:rsidRPr="00252E23">
        <w:rPr>
          <w:rFonts w:ascii="Garamond" w:hAnsi="Garamond" w:cs="Arial"/>
          <w:color w:val="212121"/>
          <w:sz w:val="24"/>
          <w:szCs w:val="24"/>
        </w:rPr>
        <w:t xml:space="preserve">, that may be made to </w:t>
      </w:r>
      <w:r w:rsidRPr="00252E23">
        <w:rPr>
          <w:rFonts w:ascii="Garamond" w:hAnsi="Garamond" w:cs="Arial"/>
          <w:color w:val="212121"/>
          <w:sz w:val="24"/>
          <w:szCs w:val="24"/>
        </w:rPr>
        <w:lastRenderedPageBreak/>
        <w:t xml:space="preserve">the admissibility of </w:t>
      </w:r>
      <w:r w:rsidR="00651801">
        <w:rPr>
          <w:rFonts w:ascii="Garamond" w:hAnsi="Garamond" w:cs="Arial"/>
          <w:color w:val="212121"/>
          <w:sz w:val="24"/>
          <w:szCs w:val="24"/>
        </w:rPr>
        <w:t>any exhibits</w:t>
      </w:r>
      <w:r w:rsidRPr="00252E23">
        <w:rPr>
          <w:rFonts w:ascii="Garamond" w:hAnsi="Garamond" w:cs="Arial"/>
          <w:color w:val="212121"/>
          <w:sz w:val="24"/>
          <w:szCs w:val="24"/>
        </w:rPr>
        <w:t>. An objection not so made—except for one under </w:t>
      </w:r>
      <w:r w:rsidR="00651801">
        <w:rPr>
          <w:rFonts w:ascii="Garamond" w:hAnsi="Garamond" w:cs="Arial"/>
          <w:color w:val="212121"/>
          <w:sz w:val="24"/>
          <w:szCs w:val="24"/>
        </w:rPr>
        <w:t xml:space="preserve">Colo. R. </w:t>
      </w:r>
      <w:proofErr w:type="spellStart"/>
      <w:r w:rsidR="00651801">
        <w:rPr>
          <w:rFonts w:ascii="Garamond" w:hAnsi="Garamond" w:cs="Arial"/>
          <w:color w:val="212121"/>
          <w:sz w:val="24"/>
          <w:szCs w:val="24"/>
        </w:rPr>
        <w:t>Evid</w:t>
      </w:r>
      <w:proofErr w:type="spellEnd"/>
      <w:r w:rsidR="00651801">
        <w:rPr>
          <w:rFonts w:ascii="Garamond" w:hAnsi="Garamond" w:cs="Arial"/>
          <w:color w:val="212121"/>
          <w:sz w:val="24"/>
          <w:szCs w:val="24"/>
        </w:rPr>
        <w:t>.</w:t>
      </w:r>
      <w:r w:rsidRPr="00651801">
        <w:rPr>
          <w:rFonts w:ascii="Garamond" w:hAnsi="Garamond" w:cs="Arial"/>
          <w:color w:val="212121"/>
          <w:sz w:val="24"/>
          <w:szCs w:val="24"/>
        </w:rPr>
        <w:t xml:space="preserve"> 402</w:t>
      </w:r>
      <w:r w:rsidRPr="00252E23">
        <w:rPr>
          <w:rFonts w:ascii="Garamond" w:hAnsi="Garamond" w:cs="Arial"/>
          <w:color w:val="212121"/>
          <w:sz w:val="24"/>
          <w:szCs w:val="24"/>
        </w:rPr>
        <w:t> or </w:t>
      </w:r>
      <w:r w:rsidRPr="00651801">
        <w:rPr>
          <w:rFonts w:ascii="Garamond" w:hAnsi="Garamond" w:cs="Arial"/>
          <w:color w:val="212121"/>
          <w:sz w:val="24"/>
          <w:szCs w:val="24"/>
        </w:rPr>
        <w:t>403</w:t>
      </w:r>
      <w:r w:rsidRPr="00252E23">
        <w:rPr>
          <w:rFonts w:ascii="Garamond" w:hAnsi="Garamond" w:cs="Arial"/>
          <w:color w:val="212121"/>
          <w:sz w:val="24"/>
          <w:szCs w:val="24"/>
        </w:rPr>
        <w:t>—is waived unless excused by the court for good cause.</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7</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u w:val="single"/>
        </w:rPr>
        <w:t>Trial Efficiencies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
          <w:bCs/>
          <w:spacing w:val="1"/>
          <w:sz w:val="24"/>
          <w:szCs w:val="24"/>
        </w:rPr>
        <w:tab/>
      </w:r>
      <w:r w:rsidRPr="009F6CD5">
        <w:rPr>
          <w:rFonts w:ascii="Garamond" w:eastAsia="Arial" w:hAnsi="Garamond" w:cs="Arial"/>
          <w:bCs/>
          <w:spacing w:val="1"/>
          <w:sz w:val="24"/>
          <w:szCs w:val="24"/>
        </w:rPr>
        <w:t xml:space="preserve">Parties shall confer on and shall include their positions and reasons regarding the time requested for juror examination if there is disagreement. Parties shall also </w:t>
      </w:r>
      <w:r w:rsidRPr="009F6CD5">
        <w:rPr>
          <w:rFonts w:ascii="Garamond" w:eastAsia="Arial" w:hAnsi="Garamond" w:cs="Arial"/>
          <w:spacing w:val="1"/>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is 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00F0233D"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j</w:t>
      </w:r>
      <w:r w:rsidRPr="009F6CD5">
        <w:rPr>
          <w:rFonts w:ascii="Garamond" w:eastAsia="Arial" w:hAnsi="Garamond" w:cs="Arial"/>
          <w:spacing w:val="1"/>
          <w:sz w:val="24"/>
          <w:szCs w:val="24"/>
        </w:rPr>
        <w:t>u</w:t>
      </w:r>
      <w:r w:rsidRPr="009F6CD5">
        <w:rPr>
          <w:rFonts w:ascii="Garamond" w:eastAsia="Arial" w:hAnsi="Garamond" w:cs="Arial"/>
          <w:sz w:val="24"/>
          <w:szCs w:val="24"/>
        </w:rPr>
        <w:t>ry or</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bo</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c</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an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rti</w:t>
      </w:r>
      <w:r w:rsidRPr="009F6CD5">
        <w:rPr>
          <w:rFonts w:ascii="Garamond" w:eastAsia="Arial" w:hAnsi="Garamond" w:cs="Arial"/>
          <w:spacing w:val="-2"/>
          <w:sz w:val="24"/>
          <w:szCs w:val="24"/>
        </w:rPr>
        <w:t>n</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ng</w:t>
      </w:r>
      <w:r w:rsidRPr="009F6CD5">
        <w:rPr>
          <w:rFonts w:ascii="Garamond" w:eastAsia="Arial" w:hAnsi="Garamond" w:cs="Arial"/>
          <w:sz w:val="24"/>
          <w:szCs w:val="24"/>
        </w:rPr>
        <w:t>s.</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z w:val="24"/>
          <w:szCs w:val="24"/>
        </w:rPr>
        <w:t xml:space="preserve">8. </w:t>
      </w:r>
      <w:r w:rsidRPr="009F6CD5">
        <w:rPr>
          <w:rFonts w:ascii="Garamond" w:eastAsia="Arial" w:hAnsi="Garamond" w:cs="Arial"/>
          <w:bCs/>
          <w:sz w:val="24"/>
          <w:szCs w:val="24"/>
          <w:u w:val="single"/>
        </w:rPr>
        <w:t>Discovery</w:t>
      </w:r>
      <w:r w:rsidRPr="009F6CD5">
        <w:rPr>
          <w:rFonts w:ascii="Garamond" w:eastAsia="Arial" w:hAnsi="Garamond" w:cs="Arial"/>
          <w:bCs/>
          <w:sz w:val="24"/>
          <w:szCs w:val="24"/>
        </w:rPr>
        <w:t>.</w:t>
      </w:r>
    </w:p>
    <w:p w:rsidR="00A12796" w:rsidRPr="009F6CD5" w:rsidRDefault="00A12796" w:rsidP="00CF2535">
      <w:pPr>
        <w:spacing w:after="0" w:line="480" w:lineRule="auto"/>
        <w:ind w:right="-20" w:firstLine="620"/>
        <w:contextualSpacing/>
        <w:rPr>
          <w:rFonts w:ascii="Garamond" w:eastAsia="Arial" w:hAnsi="Garamond" w:cs="Arial"/>
          <w:sz w:val="24"/>
          <w:szCs w:val="24"/>
        </w:rPr>
      </w:pPr>
      <w:r w:rsidRPr="009F6CD5">
        <w:rPr>
          <w:rFonts w:ascii="Garamond" w:eastAsia="Arial" w:hAnsi="Garamond" w:cs="Arial"/>
          <w:sz w:val="24"/>
          <w:szCs w:val="24"/>
        </w:rPr>
        <w:t>D</w:t>
      </w:r>
      <w:r w:rsidRPr="009F6CD5">
        <w:rPr>
          <w:rFonts w:ascii="Garamond" w:eastAsia="Arial" w:hAnsi="Garamond" w:cs="Arial"/>
          <w:spacing w:val="-1"/>
          <w:sz w:val="24"/>
          <w:szCs w:val="24"/>
        </w:rPr>
        <w:t>i</w:t>
      </w:r>
      <w:r w:rsidRPr="009F6CD5">
        <w:rPr>
          <w:rFonts w:ascii="Garamond" w:eastAsia="Arial" w:hAnsi="Garamond" w:cs="Arial"/>
          <w:sz w:val="24"/>
          <w:szCs w:val="24"/>
        </w:rPr>
        <w:t>sc</w:t>
      </w:r>
      <w:r w:rsidRPr="009F6CD5">
        <w:rPr>
          <w:rFonts w:ascii="Garamond" w:eastAsia="Arial" w:hAnsi="Garamond" w:cs="Arial"/>
          <w:spacing w:val="1"/>
          <w:sz w:val="24"/>
          <w:szCs w:val="24"/>
        </w:rPr>
        <w:t>o</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er</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ha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be</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mp</w:t>
      </w:r>
      <w:r w:rsidRPr="009F6CD5">
        <w:rPr>
          <w:rFonts w:ascii="Garamond" w:eastAsia="Arial" w:hAnsi="Garamond" w:cs="Arial"/>
          <w:sz w:val="24"/>
          <w:szCs w:val="24"/>
        </w:rPr>
        <w:t>le</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ed</w:t>
      </w:r>
      <w:r w:rsidRPr="009F6CD5">
        <w:rPr>
          <w:rFonts w:ascii="Garamond" w:eastAsia="Arial" w:hAnsi="Garamond" w:cs="Arial"/>
          <w:sz w:val="24"/>
          <w:szCs w:val="24"/>
        </w:rPr>
        <w:t>. [Or discovery will be completed ___.]</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 xml:space="preserve">9. </w:t>
      </w:r>
      <w:r w:rsidRPr="009F6CD5">
        <w:rPr>
          <w:rFonts w:ascii="Garamond" w:eastAsia="Arial" w:hAnsi="Garamond" w:cs="Arial"/>
          <w:bCs/>
          <w:spacing w:val="-1"/>
          <w:sz w:val="24"/>
          <w:szCs w:val="24"/>
          <w:u w:val="single"/>
        </w:rPr>
        <w:t>Special Issues</w:t>
      </w:r>
      <w:r w:rsidRPr="009F6CD5">
        <w:rPr>
          <w:rFonts w:ascii="Garamond" w:eastAsia="Arial" w:hAnsi="Garamond" w:cs="Arial"/>
          <w:bCs/>
          <w:sz w:val="24"/>
          <w:szCs w:val="24"/>
        </w:rPr>
        <w:t>.</w:t>
      </w:r>
    </w:p>
    <w:p w:rsidR="00A12796" w:rsidRPr="009F6CD5" w:rsidRDefault="00A12796" w:rsidP="00CF2535">
      <w:pPr>
        <w:spacing w:after="0" w:line="480" w:lineRule="auto"/>
        <w:ind w:right="83"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nu</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a</w:t>
      </w:r>
      <w:r w:rsidRPr="009F6CD5">
        <w:rPr>
          <w:rFonts w:ascii="Garamond" w:eastAsia="Arial" w:hAnsi="Garamond" w:cs="Arial"/>
          <w:sz w:val="24"/>
          <w:szCs w:val="24"/>
        </w:rPr>
        <w:t>l issu</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 xml:space="preserve">w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y </w:t>
      </w:r>
      <w:r w:rsidRPr="009F6CD5">
        <w:rPr>
          <w:rFonts w:ascii="Garamond" w:eastAsia="Arial" w:hAnsi="Garamond" w:cs="Arial"/>
          <w:spacing w:val="2"/>
          <w:sz w:val="24"/>
          <w:szCs w:val="24"/>
        </w:rPr>
        <w:t>w</w:t>
      </w:r>
      <w:r w:rsidRPr="009F6CD5">
        <w:rPr>
          <w:rFonts w:ascii="Garamond" w:eastAsia="Arial" w:hAnsi="Garamond" w:cs="Arial"/>
          <w:sz w:val="24"/>
          <w:szCs w:val="24"/>
        </w:rPr>
        <w:t>ish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be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If</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ne</w:t>
      </w:r>
      <w:r w:rsidRPr="009F6CD5">
        <w:rPr>
          <w:rFonts w:ascii="Garamond" w:eastAsia="Arial" w:hAnsi="Garamond" w:cs="Arial"/>
          <w:spacing w:val="-2"/>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10</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z w:val="24"/>
          <w:szCs w:val="24"/>
          <w:u w:val="single"/>
        </w:rPr>
        <w:t>Settlement</w:t>
      </w:r>
      <w:r w:rsidRPr="009F6CD5">
        <w:rPr>
          <w:rFonts w:ascii="Garamond" w:eastAsia="Arial" w:hAnsi="Garamond" w:cs="Arial"/>
          <w:bCs/>
          <w:sz w:val="24"/>
          <w:szCs w:val="24"/>
        </w:rPr>
        <w:t>.</w:t>
      </w:r>
    </w:p>
    <w:p w:rsidR="00A12796" w:rsidRPr="009F6CD5" w:rsidRDefault="00A12796" w:rsidP="00CF2535">
      <w:pPr>
        <w:spacing w:after="0" w:line="480" w:lineRule="auto"/>
        <w:ind w:right="71" w:firstLine="720"/>
        <w:contextualSpacing/>
        <w:rPr>
          <w:rFonts w:ascii="Garamond" w:eastAsia="Arial" w:hAnsi="Garamond" w:cs="Arial"/>
          <w:sz w:val="24"/>
          <w:szCs w:val="24"/>
        </w:rPr>
      </w:pPr>
      <w:r w:rsidRPr="009F6CD5">
        <w:rPr>
          <w:rFonts w:ascii="Garamond" w:eastAsia="Arial" w:hAnsi="Garamond" w:cs="Arial"/>
          <w:spacing w:val="1"/>
          <w:sz w:val="24"/>
          <w:szCs w:val="24"/>
        </w:rPr>
        <w:t>In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t</w:t>
      </w:r>
      <w:r w:rsidRPr="009F6CD5">
        <w:rPr>
          <w:rFonts w:ascii="Garamond" w:eastAsia="Arial" w:hAnsi="Garamond" w:cs="Arial"/>
          <w:sz w:val="24"/>
          <w:szCs w:val="24"/>
        </w:rPr>
        <w:t>ifica</w:t>
      </w:r>
      <w:r w:rsidRPr="009F6CD5">
        <w:rPr>
          <w:rFonts w:ascii="Garamond" w:eastAsia="Arial" w:hAnsi="Garamond" w:cs="Arial"/>
          <w:spacing w:val="1"/>
          <w:sz w:val="24"/>
          <w:szCs w:val="24"/>
        </w:rPr>
        <w:t>t</w:t>
      </w:r>
      <w:r w:rsidRPr="009F6CD5">
        <w:rPr>
          <w:rFonts w:ascii="Garamond" w:eastAsia="Arial" w:hAnsi="Garamond" w:cs="Arial"/>
          <w:sz w:val="24"/>
          <w:szCs w:val="24"/>
        </w:rPr>
        <w: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nde</w:t>
      </w:r>
      <w:r w:rsidRPr="009F6CD5">
        <w:rPr>
          <w:rFonts w:ascii="Garamond" w:eastAsia="Arial" w:hAnsi="Garamond" w:cs="Arial"/>
          <w:sz w:val="24"/>
          <w:szCs w:val="24"/>
        </w:rPr>
        <w:t>rs</w:t>
      </w:r>
      <w:r w:rsidRPr="009F6CD5">
        <w:rPr>
          <w:rFonts w:ascii="Garamond" w:eastAsia="Arial" w:hAnsi="Garamond" w:cs="Arial"/>
          <w:spacing w:val="-1"/>
          <w:sz w:val="24"/>
          <w:szCs w:val="24"/>
        </w:rPr>
        <w:t>ig</w:t>
      </w:r>
      <w:r w:rsidRPr="009F6CD5">
        <w:rPr>
          <w:rFonts w:ascii="Garamond" w:eastAsia="Arial" w:hAnsi="Garamond" w:cs="Arial"/>
          <w:spacing w:val="1"/>
          <w:sz w:val="24"/>
          <w:szCs w:val="24"/>
        </w:rPr>
        <w:t>ne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l </w:t>
      </w:r>
      <w:r w:rsidRPr="009F6CD5">
        <w:rPr>
          <w:rFonts w:ascii="Garamond" w:eastAsia="Arial" w:hAnsi="Garamond" w:cs="Arial"/>
          <w:spacing w:val="-2"/>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t </w:t>
      </w:r>
      <w:r w:rsidRPr="009F6CD5">
        <w:rPr>
          <w:rFonts w:ascii="Garamond" w:eastAsia="Arial" w:hAnsi="Garamond" w:cs="Arial"/>
          <w:i/>
          <w:sz w:val="24"/>
          <w:szCs w:val="24"/>
        </w:rPr>
        <w:t>(</w:t>
      </w:r>
      <w:r w:rsidRPr="009F6CD5">
        <w:rPr>
          <w:rFonts w:ascii="Garamond" w:eastAsia="Arial" w:hAnsi="Garamond" w:cs="Arial"/>
          <w:i/>
          <w:spacing w:val="-1"/>
          <w:sz w:val="24"/>
          <w:szCs w:val="24"/>
        </w:rPr>
        <w:t>i</w:t>
      </w:r>
      <w:r w:rsidRPr="009F6CD5">
        <w:rPr>
          <w:rFonts w:ascii="Garamond" w:eastAsia="Arial" w:hAnsi="Garamond" w:cs="Arial"/>
          <w:i/>
          <w:sz w:val="24"/>
          <w:szCs w:val="24"/>
        </w:rPr>
        <w:t>n</w:t>
      </w:r>
      <w:r w:rsidRPr="009F6CD5">
        <w:rPr>
          <w:rFonts w:ascii="Garamond" w:eastAsia="Arial" w:hAnsi="Garamond" w:cs="Arial"/>
          <w:i/>
          <w:spacing w:val="1"/>
          <w:sz w:val="24"/>
          <w:szCs w:val="24"/>
        </w:rPr>
        <w:t xml:space="preserve"> pe</w:t>
      </w:r>
      <w:r w:rsidRPr="009F6CD5">
        <w:rPr>
          <w:rFonts w:ascii="Garamond" w:eastAsia="Arial" w:hAnsi="Garamond" w:cs="Arial"/>
          <w:i/>
          <w:sz w:val="24"/>
          <w:szCs w:val="24"/>
        </w:rPr>
        <w:t>rs</w:t>
      </w:r>
      <w:r w:rsidRPr="009F6CD5">
        <w:rPr>
          <w:rFonts w:ascii="Garamond" w:eastAsia="Arial" w:hAnsi="Garamond" w:cs="Arial"/>
          <w:i/>
          <w:spacing w:val="-2"/>
          <w:sz w:val="24"/>
          <w:szCs w:val="24"/>
        </w:rPr>
        <w:t>o</w:t>
      </w:r>
      <w:r w:rsidRPr="009F6CD5">
        <w:rPr>
          <w:rFonts w:ascii="Garamond" w:eastAsia="Arial" w:hAnsi="Garamond" w:cs="Arial"/>
          <w:i/>
          <w:spacing w:val="1"/>
          <w:sz w:val="24"/>
          <w:szCs w:val="24"/>
        </w:rPr>
        <w:t>n</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b</w:t>
      </w:r>
      <w:r w:rsidRPr="009F6CD5">
        <w:rPr>
          <w:rFonts w:ascii="Garamond" w:eastAsia="Arial" w:hAnsi="Garamond" w:cs="Arial"/>
          <w:i/>
          <w:sz w:val="24"/>
          <w:szCs w:val="24"/>
        </w:rPr>
        <w:t xml:space="preserve">y </w:t>
      </w:r>
      <w:r w:rsidRPr="009F6CD5">
        <w:rPr>
          <w:rFonts w:ascii="Garamond" w:eastAsia="Arial" w:hAnsi="Garamond" w:cs="Arial"/>
          <w:i/>
          <w:spacing w:val="-1"/>
          <w:sz w:val="24"/>
          <w:szCs w:val="24"/>
        </w:rPr>
        <w:t>t</w:t>
      </w:r>
      <w:r w:rsidRPr="009F6CD5">
        <w:rPr>
          <w:rFonts w:ascii="Garamond" w:eastAsia="Arial" w:hAnsi="Garamond" w:cs="Arial"/>
          <w:i/>
          <w:spacing w:val="1"/>
          <w:sz w:val="24"/>
          <w:szCs w:val="24"/>
        </w:rPr>
        <w:t>e</w:t>
      </w:r>
      <w:r w:rsidRPr="009F6CD5">
        <w:rPr>
          <w:rFonts w:ascii="Garamond" w:eastAsia="Arial" w:hAnsi="Garamond" w:cs="Arial"/>
          <w:i/>
          <w:sz w:val="24"/>
          <w:szCs w:val="24"/>
        </w:rPr>
        <w:t>le</w:t>
      </w:r>
      <w:r w:rsidRPr="009F6CD5">
        <w:rPr>
          <w:rFonts w:ascii="Garamond" w:eastAsia="Arial" w:hAnsi="Garamond" w:cs="Arial"/>
          <w:i/>
          <w:spacing w:val="1"/>
          <w:sz w:val="24"/>
          <w:szCs w:val="24"/>
        </w:rPr>
        <w:t>p</w:t>
      </w:r>
      <w:r w:rsidRPr="009F6CD5">
        <w:rPr>
          <w:rFonts w:ascii="Garamond" w:eastAsia="Arial" w:hAnsi="Garamond" w:cs="Arial"/>
          <w:i/>
          <w:spacing w:val="-1"/>
          <w:sz w:val="24"/>
          <w:szCs w:val="24"/>
        </w:rPr>
        <w:t>h</w:t>
      </w:r>
      <w:r w:rsidRPr="009F6CD5">
        <w:rPr>
          <w:rFonts w:ascii="Garamond" w:eastAsia="Arial" w:hAnsi="Garamond" w:cs="Arial"/>
          <w:i/>
          <w:spacing w:val="1"/>
          <w:sz w:val="24"/>
          <w:szCs w:val="24"/>
        </w:rPr>
        <w:t>one</w:t>
      </w:r>
      <w:r w:rsidRPr="009F6CD5">
        <w:rPr>
          <w:rFonts w:ascii="Garamond" w:eastAsia="Arial" w:hAnsi="Garamond" w:cs="Arial"/>
          <w:i/>
          <w:sz w:val="24"/>
          <w:szCs w:val="24"/>
        </w:rPr>
        <w:t xml:space="preserve">) </w:t>
      </w:r>
      <w:r w:rsidRPr="009F6CD5">
        <w:rPr>
          <w:rFonts w:ascii="Garamond" w:eastAsia="Arial" w:hAnsi="Garamond" w:cs="Arial"/>
          <w:spacing w:val="1"/>
          <w:sz w:val="24"/>
          <w:szCs w:val="24"/>
        </w:rPr>
        <w:t>on</w:t>
      </w:r>
    </w:p>
    <w:p w:rsidR="00A12796" w:rsidRPr="009F6CD5"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2"/>
          <w:sz w:val="24"/>
          <w:szCs w:val="24"/>
        </w:rPr>
        <w:t xml:space="preserve"> </w:t>
      </w:r>
      <w:r w:rsidRPr="009F6CD5">
        <w:rPr>
          <w:rFonts w:ascii="Garamond" w:eastAsia="Arial" w:hAnsi="Garamond" w:cs="Arial"/>
          <w:i/>
          <w:spacing w:val="-1"/>
          <w:sz w:val="24"/>
          <w:szCs w:val="24"/>
        </w:rPr>
        <w:t>2</w:t>
      </w:r>
      <w:r w:rsidRPr="009F6CD5">
        <w:rPr>
          <w:rFonts w:ascii="Garamond" w:eastAsia="Arial" w:hAnsi="Garamond" w:cs="Arial"/>
          <w:i/>
          <w:spacing w:val="4"/>
          <w:sz w:val="24"/>
          <w:szCs w:val="24"/>
        </w:rPr>
        <w:t>0</w:t>
      </w: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iscuss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w:t>
      </w:r>
      <w:r w:rsidRPr="009F6CD5">
        <w:rPr>
          <w:rFonts w:ascii="Garamond" w:eastAsia="Arial" w:hAnsi="Garamond" w:cs="Arial"/>
          <w:spacing w:val="-1"/>
          <w:sz w:val="24"/>
          <w:szCs w:val="24"/>
        </w:rPr>
        <w:t>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4"/>
          <w:sz w:val="24"/>
          <w:szCs w:val="24"/>
        </w:rPr>
        <w:t>e</w:t>
      </w:r>
      <w:r w:rsidRPr="009F6CD5">
        <w:rPr>
          <w:rFonts w:ascii="Garamond" w:eastAsia="Arial" w:hAnsi="Garamond" w:cs="Arial"/>
          <w:i/>
          <w:sz w:val="24"/>
          <w:szCs w:val="24"/>
        </w:rPr>
        <w:t>.</w:t>
      </w:r>
    </w:p>
    <w:p w:rsidR="00A12796" w:rsidRPr="009F6CD5"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rtic</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pan</w:t>
      </w:r>
      <w:r w:rsidRPr="009F6CD5">
        <w:rPr>
          <w:rFonts w:ascii="Garamond" w:eastAsia="Arial" w:hAnsi="Garamond" w:cs="Arial"/>
          <w:sz w:val="24"/>
          <w:szCs w:val="24"/>
        </w:rPr>
        <w:t>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3"/>
          <w:sz w:val="24"/>
          <w:szCs w:val="24"/>
        </w:rPr>
        <w:t>t</w:t>
      </w:r>
      <w:r w:rsidRPr="009F6CD5">
        <w:rPr>
          <w:rFonts w:ascii="Garamond" w:eastAsia="Arial" w:hAnsi="Garamond" w:cs="Arial"/>
          <w:sz w:val="24"/>
          <w:szCs w:val="24"/>
        </w:rPr>
        <w:t>y re</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ti</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i/>
          <w:spacing w:val="1"/>
          <w:sz w:val="24"/>
          <w:szCs w:val="24"/>
        </w:rPr>
        <w:t>p</w:t>
      </w:r>
      <w:r w:rsidRPr="009F6CD5">
        <w:rPr>
          <w:rFonts w:ascii="Garamond" w:eastAsia="Arial" w:hAnsi="Garamond" w:cs="Arial"/>
          <w:i/>
          <w:sz w:val="24"/>
          <w:szCs w:val="24"/>
        </w:rPr>
        <w:t>ro se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z w:val="24"/>
          <w:szCs w:val="24"/>
        </w:rPr>
        <w:t>c.</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3"/>
          <w:sz w:val="24"/>
          <w:szCs w:val="24"/>
        </w:rPr>
        <w:t>w</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p</w:t>
      </w:r>
      <w:r w:rsidRPr="009F6CD5">
        <w:rPr>
          <w:rFonts w:ascii="Garamond" w:eastAsia="Arial" w:hAnsi="Garamond" w:cs="Arial"/>
          <w:sz w:val="24"/>
          <w:szCs w:val="24"/>
        </w:rPr>
        <w:t>r</w:t>
      </w:r>
      <w:r w:rsidRPr="009F6CD5">
        <w:rPr>
          <w:rFonts w:ascii="Garamond" w:eastAsia="Arial" w:hAnsi="Garamond" w:cs="Arial"/>
          <w:spacing w:val="-2"/>
          <w:sz w:val="24"/>
          <w:szCs w:val="24"/>
        </w:rPr>
        <w:t>o</w:t>
      </w:r>
      <w:r w:rsidRPr="009F6CD5">
        <w:rPr>
          <w:rFonts w:ascii="Garamond" w:eastAsia="Arial" w:hAnsi="Garamond" w:cs="Arial"/>
          <w:spacing w:val="-1"/>
          <w:sz w:val="24"/>
          <w:szCs w:val="24"/>
        </w:rPr>
        <w:t>m</w:t>
      </w:r>
      <w:r w:rsidRPr="009F6CD5">
        <w:rPr>
          <w:rFonts w:ascii="Garamond" w:eastAsia="Arial" w:hAnsi="Garamond" w:cs="Arial"/>
          <w:spacing w:val="1"/>
          <w:sz w:val="24"/>
          <w:szCs w:val="24"/>
        </w:rPr>
        <w:t>p</w:t>
      </w:r>
      <w:r w:rsidRPr="009F6CD5">
        <w:rPr>
          <w:rFonts w:ascii="Garamond" w:eastAsia="Arial" w:hAnsi="Garamond" w:cs="Arial"/>
          <w:sz w:val="24"/>
          <w:szCs w:val="24"/>
        </w:rPr>
        <w:t>tly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pacing w:val="1"/>
          <w:sz w:val="24"/>
          <w:szCs w:val="24"/>
        </w:rPr>
        <w:t>me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t</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9F6CD5">
        <w:rPr>
          <w:rFonts w:ascii="Garamond" w:eastAsia="Arial" w:hAnsi="Garamond" w:cs="Arial"/>
          <w:b/>
          <w:spacing w:val="1"/>
          <w:sz w:val="24"/>
          <w:szCs w:val="24"/>
        </w:rPr>
        <w:t>d</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(do</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d</w:t>
      </w:r>
      <w:r w:rsidRPr="009F6CD5">
        <w:rPr>
          <w:rFonts w:ascii="Garamond" w:eastAsia="Arial" w:hAnsi="Garamond" w:cs="Arial"/>
          <w:i/>
          <w:sz w:val="24"/>
          <w:szCs w:val="24"/>
        </w:rPr>
        <w:t>o</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no</w:t>
      </w:r>
      <w:r w:rsidRPr="009F6CD5">
        <w:rPr>
          <w:rFonts w:ascii="Garamond" w:eastAsia="Arial" w:hAnsi="Garamond" w:cs="Arial"/>
          <w:i/>
          <w:sz w:val="24"/>
          <w:szCs w:val="24"/>
        </w:rPr>
        <w:t>t)</w:t>
      </w:r>
      <w:r w:rsidRPr="009F6CD5">
        <w:rPr>
          <w:rFonts w:ascii="Garamond" w:eastAsia="Arial" w:hAnsi="Garamond" w:cs="Arial"/>
          <w:i/>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o</w:t>
      </w:r>
      <w:r w:rsidRPr="009F6CD5">
        <w:rPr>
          <w:rFonts w:ascii="Garamond" w:eastAsia="Arial" w:hAnsi="Garamond" w:cs="Arial"/>
          <w:sz w:val="24"/>
          <w:szCs w:val="24"/>
        </w:rPr>
        <w:t>ld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u</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re 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e</w:t>
      </w:r>
      <w:r w:rsidRPr="009F6CD5">
        <w:rPr>
          <w:rFonts w:ascii="Garamond" w:eastAsia="Arial" w:hAnsi="Garamond" w:cs="Arial"/>
          <w:b/>
          <w:sz w:val="24"/>
          <w:szCs w:val="24"/>
        </w:rPr>
        <w:t>.</w:t>
      </w:r>
      <w:r w:rsidRPr="009F6CD5">
        <w:rPr>
          <w:rFonts w:ascii="Garamond" w:eastAsia="Arial" w:hAnsi="Garamond" w:cs="Arial"/>
          <w:sz w:val="24"/>
          <w:szCs w:val="24"/>
        </w:rPr>
        <w:tab/>
        <w:t>It</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rs</w:t>
      </w:r>
      <w:r w:rsidRPr="009F6CD5">
        <w:rPr>
          <w:rFonts w:ascii="Garamond" w:eastAsia="Arial" w:hAnsi="Garamond" w:cs="Arial"/>
          <w:spacing w:val="-3"/>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z w:val="24"/>
          <w:szCs w:val="24"/>
        </w:rPr>
        <w:t>rom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w:t>
      </w:r>
      <w:r w:rsidRPr="009F6CD5">
        <w:rPr>
          <w:rFonts w:ascii="Garamond" w:eastAsia="Arial" w:hAnsi="Garamond" w:cs="Arial"/>
          <w:spacing w:val="-3"/>
          <w:sz w:val="24"/>
          <w:szCs w:val="24"/>
        </w:rPr>
        <w:t>s</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z w:val="24"/>
          <w:szCs w:val="24"/>
        </w:rPr>
        <w:t>ssion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4"/>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se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 is</w:t>
      </w:r>
      <w:r w:rsidR="001464B1" w:rsidRPr="009F6CD5">
        <w:rPr>
          <w:rFonts w:ascii="Garamond" w:eastAsia="Arial" w:hAnsi="Garamond" w:cs="Arial"/>
          <w:sz w:val="24"/>
          <w:szCs w:val="24"/>
        </w:rPr>
        <w:t xml:space="preserve"> </w:t>
      </w:r>
      <w:r w:rsidRPr="009F6CD5">
        <w:rPr>
          <w:rFonts w:ascii="Garamond" w:eastAsia="Arial" w:hAnsi="Garamond" w:cs="Arial"/>
          <w:i/>
          <w:sz w:val="24"/>
          <w:szCs w:val="24"/>
        </w:rPr>
        <w:t>[s</w:t>
      </w:r>
      <w:r w:rsidRPr="009F6CD5">
        <w:rPr>
          <w:rFonts w:ascii="Garamond" w:eastAsia="Arial" w:hAnsi="Garamond" w:cs="Arial"/>
          <w:i/>
          <w:spacing w:val="1"/>
          <w:sz w:val="24"/>
          <w:szCs w:val="24"/>
        </w:rPr>
        <w:t>e</w:t>
      </w:r>
      <w:r w:rsidRPr="009F6CD5">
        <w:rPr>
          <w:rFonts w:ascii="Garamond" w:eastAsia="Arial" w:hAnsi="Garamond" w:cs="Arial"/>
          <w:i/>
          <w:sz w:val="24"/>
          <w:szCs w:val="24"/>
        </w:rPr>
        <w:t>lect</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on</w:t>
      </w:r>
      <w:r w:rsidRPr="009F6CD5">
        <w:rPr>
          <w:rFonts w:ascii="Garamond" w:eastAsia="Arial" w:hAnsi="Garamond" w:cs="Arial"/>
          <w:i/>
          <w:spacing w:val="-1"/>
          <w:sz w:val="24"/>
          <w:szCs w:val="24"/>
        </w:rPr>
        <w:t>e</w:t>
      </w:r>
      <w:r w:rsidRPr="009F6CD5">
        <w:rPr>
          <w:rFonts w:ascii="Garamond" w:eastAsia="Arial" w:hAnsi="Garamond" w:cs="Arial"/>
          <w:i/>
          <w:spacing w:val="1"/>
          <w:sz w:val="24"/>
          <w:szCs w:val="24"/>
        </w:rPr>
        <w:t>]</w:t>
      </w:r>
      <w:r w:rsidRPr="009F6CD5">
        <w:rPr>
          <w:rFonts w:ascii="Garamond" w:eastAsia="Arial" w:hAnsi="Garamond" w:cs="Arial"/>
          <w:sz w:val="24"/>
          <w:szCs w:val="24"/>
        </w:rPr>
        <w:t>:</w:t>
      </w:r>
    </w:p>
    <w:p w:rsidR="00CF2535"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lastRenderedPageBreak/>
        <w:t xml:space="preserve">(a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(so</w:t>
      </w:r>
      <w:r w:rsidRPr="009F6CD5">
        <w:rPr>
          <w:rFonts w:ascii="Garamond" w:eastAsia="Arial" w:hAnsi="Garamond" w:cs="Arial"/>
          <w:spacing w:val="2"/>
          <w:sz w:val="24"/>
          <w:szCs w:val="24"/>
        </w:rPr>
        <w:t>m</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em</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CF2535"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w:t>
      </w:r>
      <w:r w:rsidRPr="009F6CD5">
        <w:rPr>
          <w:rFonts w:ascii="Garamond" w:eastAsia="Arial" w:hAnsi="Garamond" w:cs="Arial"/>
          <w:spacing w:val="-1"/>
          <w:sz w:val="24"/>
          <w:szCs w:val="24"/>
        </w:rPr>
        <w:t>l</w:t>
      </w:r>
      <w:r w:rsidRPr="009F6CD5">
        <w:rPr>
          <w:rFonts w:ascii="Garamond" w:eastAsia="Arial" w:hAnsi="Garamond" w:cs="Arial"/>
          <w:sz w:val="24"/>
          <w:szCs w:val="24"/>
        </w:rPr>
        <w:t>ittle</w:t>
      </w:r>
      <w:r w:rsidRPr="009F6CD5">
        <w:rPr>
          <w:rFonts w:ascii="Garamond" w:eastAsia="Arial" w:hAnsi="Garamond" w:cs="Arial"/>
          <w:spacing w:val="1"/>
          <w:sz w:val="24"/>
          <w:szCs w:val="24"/>
        </w:rPr>
        <w:t xml:space="preserve"> </w:t>
      </w:r>
      <w:r w:rsidR="00A12796" w:rsidRPr="009F6CD5">
        <w:rPr>
          <w:rFonts w:ascii="Garamond" w:eastAsia="Arial" w:hAnsi="Garamond" w:cs="Arial"/>
          <w:spacing w:val="1"/>
          <w:sz w:val="24"/>
          <w:szCs w:val="24"/>
        </w:rPr>
        <w:t>po</w:t>
      </w:r>
      <w:r w:rsidR="00A12796" w:rsidRPr="009F6CD5">
        <w:rPr>
          <w:rFonts w:ascii="Garamond" w:eastAsia="Arial" w:hAnsi="Garamond" w:cs="Arial"/>
          <w:sz w:val="24"/>
          <w:szCs w:val="24"/>
        </w:rPr>
        <w:t>ssibil</w:t>
      </w:r>
      <w:r w:rsidR="00A12796" w:rsidRPr="009F6CD5">
        <w:rPr>
          <w:rFonts w:ascii="Garamond" w:eastAsia="Arial" w:hAnsi="Garamond" w:cs="Arial"/>
          <w:spacing w:val="-1"/>
          <w:sz w:val="24"/>
          <w:szCs w:val="24"/>
        </w:rPr>
        <w:t>i</w:t>
      </w:r>
      <w:r w:rsidR="00A12796" w:rsidRPr="009F6CD5">
        <w:rPr>
          <w:rFonts w:ascii="Garamond" w:eastAsia="Arial" w:hAnsi="Garamond" w:cs="Arial"/>
          <w:sz w:val="24"/>
          <w:szCs w:val="24"/>
        </w:rPr>
        <w:t>ty</w:t>
      </w:r>
      <w:r w:rsidR="00A12796" w:rsidRPr="009F6CD5">
        <w:rPr>
          <w:rFonts w:ascii="Garamond" w:eastAsia="Arial" w:hAnsi="Garamond" w:cs="Arial"/>
          <w:spacing w:val="-2"/>
          <w:sz w:val="24"/>
          <w:szCs w:val="24"/>
        </w:rPr>
        <w:t xml:space="preserve"> </w:t>
      </w:r>
      <w:r w:rsidR="00A12796" w:rsidRPr="009F6CD5">
        <w:rPr>
          <w:rFonts w:ascii="Garamond" w:eastAsia="Arial" w:hAnsi="Garamond" w:cs="Arial"/>
          <w:spacing w:val="1"/>
          <w:sz w:val="24"/>
          <w:szCs w:val="24"/>
        </w:rPr>
        <w:t>o</w:t>
      </w:r>
      <w:r w:rsidR="00A12796" w:rsidRPr="009F6CD5">
        <w:rPr>
          <w:rFonts w:ascii="Garamond" w:eastAsia="Arial" w:hAnsi="Garamond" w:cs="Arial"/>
          <w:sz w:val="24"/>
          <w:szCs w:val="24"/>
        </w:rPr>
        <w:t>f</w:t>
      </w:r>
      <w:r w:rsidR="00A12796" w:rsidRPr="009F6CD5">
        <w:rPr>
          <w:rFonts w:ascii="Garamond" w:eastAsia="Arial" w:hAnsi="Garamond" w:cs="Arial"/>
          <w:spacing w:val="1"/>
          <w:sz w:val="24"/>
          <w:szCs w:val="24"/>
        </w:rPr>
        <w:t xml:space="preserve"> </w:t>
      </w:r>
      <w:r w:rsidR="00A12796" w:rsidRPr="009F6CD5">
        <w:rPr>
          <w:rFonts w:ascii="Garamond" w:eastAsia="Arial" w:hAnsi="Garamond" w:cs="Arial"/>
          <w:sz w:val="24"/>
          <w:szCs w:val="24"/>
        </w:rPr>
        <w:t>s</w:t>
      </w:r>
      <w:r w:rsidR="00A12796" w:rsidRPr="009F6CD5">
        <w:rPr>
          <w:rFonts w:ascii="Garamond" w:eastAsia="Arial" w:hAnsi="Garamond" w:cs="Arial"/>
          <w:spacing w:val="1"/>
          <w:sz w:val="24"/>
          <w:szCs w:val="24"/>
        </w:rPr>
        <w:t>e</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t</w:t>
      </w:r>
      <w:r w:rsidR="00A12796" w:rsidRPr="009F6CD5">
        <w:rPr>
          <w:rFonts w:ascii="Garamond" w:eastAsia="Arial" w:hAnsi="Garamond" w:cs="Arial"/>
          <w:spacing w:val="-3"/>
          <w:sz w:val="24"/>
          <w:szCs w:val="24"/>
        </w:rPr>
        <w:t>l</w:t>
      </w:r>
      <w:r w:rsidR="00A12796" w:rsidRPr="009F6CD5">
        <w:rPr>
          <w:rFonts w:ascii="Garamond" w:eastAsia="Arial" w:hAnsi="Garamond" w:cs="Arial"/>
          <w:spacing w:val="1"/>
          <w:sz w:val="24"/>
          <w:szCs w:val="24"/>
        </w:rPr>
        <w:t>em</w:t>
      </w:r>
      <w:r w:rsidR="00A12796" w:rsidRPr="009F6CD5">
        <w:rPr>
          <w:rFonts w:ascii="Garamond" w:eastAsia="Arial" w:hAnsi="Garamond" w:cs="Arial"/>
          <w:spacing w:val="-1"/>
          <w:sz w:val="24"/>
          <w:szCs w:val="24"/>
        </w:rPr>
        <w:t>e</w:t>
      </w:r>
      <w:r w:rsidR="00A12796" w:rsidRPr="009F6CD5">
        <w:rPr>
          <w:rFonts w:ascii="Garamond" w:eastAsia="Arial" w:hAnsi="Garamond" w:cs="Arial"/>
          <w:spacing w:val="1"/>
          <w:sz w:val="24"/>
          <w:szCs w:val="24"/>
        </w:rPr>
        <w:t>n</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w:t>
      </w:r>
      <w:r w:rsidR="00A12796" w:rsidRPr="009F6CD5">
        <w:rPr>
          <w:rFonts w:ascii="Garamond" w:eastAsia="Arial" w:hAnsi="Garamond" w:cs="Arial"/>
          <w:sz w:val="24"/>
          <w:szCs w:val="24"/>
        </w:rPr>
        <w:t xml:space="preserve">) </w:t>
      </w:r>
    </w:p>
    <w:p w:rsidR="00A12796"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(no</w:t>
      </w:r>
      <w:r w:rsidRPr="009F6CD5">
        <w:rPr>
          <w:rFonts w:ascii="Garamond" w:eastAsia="Arial" w:hAnsi="Garamond" w:cs="Arial"/>
          <w:spacing w:val="1"/>
          <w:sz w:val="24"/>
          <w:szCs w:val="24"/>
        </w:rPr>
        <w:t xml:space="preserve"> po</w:t>
      </w:r>
      <w:r w:rsidRPr="009F6CD5">
        <w:rPr>
          <w:rFonts w:ascii="Garamond" w:eastAsia="Arial" w:hAnsi="Garamond" w:cs="Arial"/>
          <w:sz w:val="24"/>
          <w:szCs w:val="24"/>
        </w:rPr>
        <w:t>ss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11</w:t>
      </w:r>
      <w:r w:rsidRPr="009F6CD5">
        <w:rPr>
          <w:rFonts w:ascii="Garamond" w:eastAsia="Arial" w:hAnsi="Garamond" w:cs="Arial"/>
          <w:bCs/>
          <w:sz w:val="24"/>
          <w:szCs w:val="24"/>
        </w:rPr>
        <w:t>.</w:t>
      </w:r>
      <w:r w:rsidRPr="009F6CD5">
        <w:rPr>
          <w:rFonts w:ascii="Garamond" w:eastAsia="Arial" w:hAnsi="Garamond" w:cs="Arial"/>
          <w:b/>
          <w:bCs/>
          <w:spacing w:val="66"/>
          <w:sz w:val="24"/>
          <w:szCs w:val="24"/>
        </w:rPr>
        <w:t xml:space="preserve"> </w:t>
      </w:r>
      <w:r w:rsidRPr="009F6CD5">
        <w:rPr>
          <w:rFonts w:ascii="Garamond" w:eastAsia="Arial" w:hAnsi="Garamond" w:cs="Arial"/>
          <w:bCs/>
          <w:sz w:val="24"/>
          <w:szCs w:val="24"/>
          <w:u w:val="single"/>
        </w:rPr>
        <w:t>Effect of Trial Management Order</w:t>
      </w:r>
      <w:r w:rsidRPr="009F6CD5">
        <w:rPr>
          <w:rFonts w:ascii="Garamond" w:eastAsia="Arial" w:hAnsi="Garamond" w:cs="Arial"/>
          <w:bCs/>
          <w:sz w:val="24"/>
          <w:szCs w:val="24"/>
        </w:rPr>
        <w:t>.</w:t>
      </w:r>
    </w:p>
    <w:p w:rsidR="00A12796" w:rsidRPr="009F6CD5" w:rsidRDefault="00A12796" w:rsidP="00CF2535">
      <w:pPr>
        <w:spacing w:after="0" w:line="480" w:lineRule="auto"/>
        <w:ind w:right="40" w:firstLine="720"/>
        <w:contextualSpacing/>
        <w:rPr>
          <w:rFonts w:ascii="Garamond" w:eastAsia="Arial" w:hAnsi="Garamond" w:cs="Arial"/>
          <w:sz w:val="24"/>
          <w:szCs w:val="24"/>
        </w:rPr>
      </w:pPr>
      <w:r w:rsidRPr="009F6CD5">
        <w:rPr>
          <w:rFonts w:ascii="Garamond" w:eastAsia="Arial" w:hAnsi="Garamond" w:cs="Arial"/>
          <w:sz w:val="24"/>
          <w:szCs w:val="24"/>
        </w:rPr>
        <w:t>Here</w:t>
      </w:r>
      <w:r w:rsidRPr="009F6CD5">
        <w:rPr>
          <w:rFonts w:ascii="Garamond" w:eastAsia="Arial" w:hAnsi="Garamond" w:cs="Arial"/>
          <w:spacing w:val="-1"/>
          <w:sz w:val="24"/>
          <w:szCs w:val="24"/>
        </w:rPr>
        <w:t>a</w:t>
      </w:r>
      <w:r w:rsidRPr="009F6CD5">
        <w:rPr>
          <w:rFonts w:ascii="Garamond" w:eastAsia="Arial" w:hAnsi="Garamond" w:cs="Arial"/>
          <w:spacing w:val="3"/>
          <w:sz w:val="24"/>
          <w:szCs w:val="24"/>
        </w:rPr>
        <w:t>f</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th</w:t>
      </w:r>
      <w:r w:rsidRPr="009F6CD5">
        <w:rPr>
          <w:rFonts w:ascii="Garamond" w:eastAsia="Arial" w:hAnsi="Garamond" w:cs="Arial"/>
          <w:sz w:val="24"/>
          <w:szCs w:val="24"/>
        </w:rPr>
        <w:t>is Trial Management Ord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l c</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trol </w:t>
      </w:r>
      <w:r w:rsidRPr="009F6CD5">
        <w:rPr>
          <w:rFonts w:ascii="Garamond" w:eastAsia="Arial" w:hAnsi="Garamond" w:cs="Arial"/>
          <w:spacing w:val="1"/>
          <w:sz w:val="24"/>
          <w:szCs w:val="24"/>
        </w:rPr>
        <w:t>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ub</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q</w:t>
      </w:r>
      <w:r w:rsidRPr="009F6CD5">
        <w:rPr>
          <w:rFonts w:ascii="Garamond" w:eastAsia="Arial" w:hAnsi="Garamond" w:cs="Arial"/>
          <w:spacing w:val="1"/>
          <w:sz w:val="24"/>
          <w:szCs w:val="24"/>
        </w:rPr>
        <w:t>u</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rse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a</w:t>
      </w:r>
      <w:r w:rsidRPr="009F6CD5">
        <w:rPr>
          <w:rFonts w:ascii="Garamond" w:eastAsia="Arial" w:hAnsi="Garamond" w:cs="Arial"/>
          <w:sz w:val="24"/>
          <w:szCs w:val="24"/>
        </w:rPr>
        <w:t>cti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may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 xml:space="preserve">modified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z w:val="24"/>
          <w:szCs w:val="24"/>
        </w:rPr>
        <w:t>c</w:t>
      </w:r>
      <w:r w:rsidRPr="009F6CD5">
        <w:rPr>
          <w:rFonts w:ascii="Garamond" w:eastAsia="Arial" w:hAnsi="Garamond" w:cs="Arial"/>
          <w:spacing w:val="1"/>
          <w:sz w:val="24"/>
          <w:szCs w:val="24"/>
        </w:rPr>
        <w:t>ep</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demonstration that the modification or divergence could not have been anticipated with reasonable diligence.</w:t>
      </w:r>
      <w:r w:rsidRPr="009F6CD5">
        <w:rPr>
          <w:rFonts w:ascii="Garamond" w:eastAsia="Arial" w:hAnsi="Garamond" w:cs="Arial"/>
          <w:spacing w:val="66"/>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me</w:t>
      </w:r>
      <w:r w:rsidRPr="009F6CD5">
        <w:rPr>
          <w:rFonts w:ascii="Garamond" w:eastAsia="Arial" w:hAnsi="Garamond" w:cs="Arial"/>
          <w:sz w:val="24"/>
          <w:szCs w:val="24"/>
        </w:rPr>
        <w:t>r</w:t>
      </w:r>
      <w:r w:rsidRPr="009F6CD5">
        <w:rPr>
          <w:rFonts w:ascii="Garamond" w:eastAsia="Arial" w:hAnsi="Garamond" w:cs="Arial"/>
          <w:spacing w:val="-2"/>
          <w:sz w:val="24"/>
          <w:szCs w:val="24"/>
        </w:rPr>
        <w:t>g</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rein.</w:t>
      </w:r>
      <w:r w:rsidRPr="009F6CD5">
        <w:rPr>
          <w:rFonts w:ascii="Garamond" w:eastAsia="Arial" w:hAnsi="Garamond" w:cs="Arial"/>
          <w:spacing w:val="64"/>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pacing w:val="-3"/>
          <w:sz w:val="24"/>
          <w:szCs w:val="24"/>
        </w:rPr>
        <w:t>i</w:t>
      </w:r>
      <w:r w:rsidRPr="009F6CD5">
        <w:rPr>
          <w:rFonts w:ascii="Garamond" w:eastAsia="Arial" w:hAnsi="Garamond" w:cs="Arial"/>
          <w:sz w:val="24"/>
          <w:szCs w:val="24"/>
        </w:rPr>
        <w:t>s 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s</w:t>
      </w:r>
      <w:r w:rsidRPr="009F6CD5">
        <w:rPr>
          <w:rFonts w:ascii="Garamond" w:eastAsia="Arial" w:hAnsi="Garamond" w:cs="Arial"/>
          <w:spacing w:val="1"/>
          <w:sz w:val="24"/>
          <w:szCs w:val="24"/>
        </w:rPr>
        <w:t>upe</w:t>
      </w:r>
      <w:r w:rsidRPr="009F6CD5">
        <w:rPr>
          <w:rFonts w:ascii="Garamond" w:eastAsia="Arial" w:hAnsi="Garamond" w:cs="Arial"/>
          <w:sz w:val="24"/>
          <w:szCs w:val="24"/>
        </w:rPr>
        <w:t>rs</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Case Management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r to the extent there is overlap, unless otherwise indicated.</w:t>
      </w:r>
      <w:r w:rsidRPr="009F6CD5">
        <w:rPr>
          <w:rFonts w:ascii="Garamond" w:eastAsia="Arial" w:hAnsi="Garamond" w:cs="Arial"/>
          <w:spacing w:val="65"/>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m</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2"/>
          <w:sz w:val="24"/>
          <w:szCs w:val="24"/>
        </w:rPr>
        <w:t>g</w:t>
      </w:r>
      <w:r w:rsidRPr="009F6CD5">
        <w:rPr>
          <w:rFonts w:ascii="Garamond" w:eastAsia="Arial" w:hAnsi="Garamond" w:cs="Arial"/>
          <w:spacing w:val="1"/>
          <w:sz w:val="24"/>
          <w:szCs w:val="24"/>
        </w:rPr>
        <w:t>u</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i</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2"/>
          <w:sz w:val="24"/>
          <w:szCs w:val="24"/>
        </w:rPr>
        <w:t>v</w:t>
      </w:r>
      <w:r w:rsidRPr="009F6CD5">
        <w:rPr>
          <w:rFonts w:ascii="Garamond" w:eastAsia="Arial" w:hAnsi="Garamond" w:cs="Arial"/>
          <w:sz w:val="24"/>
          <w:szCs w:val="24"/>
        </w:rPr>
        <w:t>is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 the Court shall interpret the Order in the manner which best advances the interests of justice.</w:t>
      </w:r>
    </w:p>
    <w:p w:rsidR="00A12796" w:rsidRPr="009F6CD5" w:rsidRDefault="00A12796" w:rsidP="00A12796">
      <w:pPr>
        <w:widowControl w:val="0"/>
        <w:spacing w:after="0" w:line="480" w:lineRule="auto"/>
        <w:contextualSpacing/>
        <w:rPr>
          <w:rFonts w:ascii="Garamond" w:hAnsi="Garamond"/>
          <w:sz w:val="24"/>
          <w:szCs w:val="24"/>
        </w:rPr>
      </w:pPr>
      <w:r w:rsidRPr="009F6CD5">
        <w:rPr>
          <w:rFonts w:ascii="Garamond" w:hAnsi="Garamond"/>
          <w:sz w:val="24"/>
          <w:szCs w:val="24"/>
        </w:rPr>
        <w:t xml:space="preserve">12. </w:t>
      </w:r>
      <w:r w:rsidRPr="009F6CD5">
        <w:rPr>
          <w:rFonts w:ascii="Garamond" w:hAnsi="Garamond"/>
          <w:sz w:val="24"/>
          <w:szCs w:val="24"/>
          <w:u w:val="single"/>
        </w:rPr>
        <w:t>Other Matters</w:t>
      </w:r>
      <w:r w:rsidRPr="009F6CD5">
        <w:rPr>
          <w:rFonts w:ascii="Garamond" w:hAnsi="Garamond"/>
          <w:sz w:val="24"/>
          <w:szCs w:val="24"/>
        </w:rPr>
        <w:t>.</w:t>
      </w:r>
    </w:p>
    <w:p w:rsidR="00A12796" w:rsidRPr="009F6CD5"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sidRPr="009F6CD5">
        <w:rPr>
          <w:rFonts w:ascii="Garamond" w:hAnsi="Garamond"/>
          <w:b/>
          <w:i/>
          <w:sz w:val="24"/>
          <w:szCs w:val="24"/>
        </w:rPr>
        <w:t xml:space="preserve">Motions in </w:t>
      </w:r>
      <w:proofErr w:type="spellStart"/>
      <w:r w:rsidRPr="009F6CD5">
        <w:rPr>
          <w:rFonts w:ascii="Garamond" w:hAnsi="Garamond"/>
          <w:b/>
          <w:i/>
          <w:sz w:val="24"/>
          <w:szCs w:val="24"/>
        </w:rPr>
        <w:t>l</w:t>
      </w:r>
      <w:r w:rsidR="00A12796" w:rsidRPr="009F6CD5">
        <w:rPr>
          <w:rFonts w:ascii="Garamond" w:hAnsi="Garamond"/>
          <w:b/>
          <w:i/>
          <w:sz w:val="24"/>
          <w:szCs w:val="24"/>
        </w:rPr>
        <w:t>imine</w:t>
      </w:r>
      <w:proofErr w:type="spellEnd"/>
      <w:r w:rsidR="00A12796" w:rsidRPr="009F6CD5">
        <w:rPr>
          <w:rFonts w:ascii="Garamond" w:hAnsi="Garamond"/>
          <w:b/>
          <w:i/>
          <w:sz w:val="24"/>
          <w:szCs w:val="24"/>
        </w:rPr>
        <w:t>.</w:t>
      </w:r>
    </w:p>
    <w:p w:rsidR="00A12796" w:rsidRPr="009F6CD5" w:rsidRDefault="00DF0C85"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See</w:t>
      </w:r>
      <w:r w:rsidR="00A12796" w:rsidRPr="009F6CD5">
        <w:rPr>
          <w:rFonts w:ascii="Garamond" w:hAnsi="Garamond"/>
          <w:sz w:val="24"/>
          <w:szCs w:val="24"/>
        </w:rPr>
        <w:t xml:space="preserve"> Section II.</w:t>
      </w:r>
      <w:r w:rsidRPr="009F6CD5">
        <w:rPr>
          <w:rFonts w:ascii="Garamond" w:hAnsi="Garamond"/>
          <w:sz w:val="24"/>
          <w:szCs w:val="24"/>
        </w:rPr>
        <w:t>A.</w:t>
      </w:r>
      <w:r w:rsidR="00A12796" w:rsidRPr="009F6CD5">
        <w:rPr>
          <w:rFonts w:ascii="Garamond" w:hAnsi="Garamond"/>
          <w:sz w:val="24"/>
          <w:szCs w:val="24"/>
        </w:rPr>
        <w:t xml:space="preserve">, </w:t>
      </w:r>
      <w:r w:rsidR="00A12796" w:rsidRPr="009F6CD5">
        <w:rPr>
          <w:rFonts w:ascii="Garamond" w:hAnsi="Garamond"/>
          <w:i/>
          <w:sz w:val="24"/>
          <w:szCs w:val="24"/>
        </w:rPr>
        <w:t>supra</w:t>
      </w:r>
      <w:r w:rsidR="00117C6D" w:rsidRPr="009F6CD5">
        <w:rPr>
          <w:rFonts w:ascii="Garamond" w:hAnsi="Garamond"/>
          <w:sz w:val="24"/>
          <w:szCs w:val="24"/>
        </w:rPr>
        <w:t>.</w:t>
      </w:r>
    </w:p>
    <w:p w:rsidR="00A12796" w:rsidRPr="009F6CD5" w:rsidRDefault="00A12796" w:rsidP="003A51F6">
      <w:pPr>
        <w:pStyle w:val="ListParagraph"/>
        <w:widowControl w:val="0"/>
        <w:numPr>
          <w:ilvl w:val="0"/>
          <w:numId w:val="5"/>
        </w:numPr>
        <w:spacing w:line="480" w:lineRule="auto"/>
        <w:ind w:hanging="720"/>
        <w:contextualSpacing/>
        <w:rPr>
          <w:rFonts w:ascii="Garamond" w:hAnsi="Garamond"/>
          <w:b/>
          <w:i/>
          <w:sz w:val="24"/>
          <w:szCs w:val="24"/>
        </w:rPr>
      </w:pPr>
      <w:r w:rsidRPr="009F6CD5">
        <w:rPr>
          <w:rFonts w:ascii="Garamond" w:hAnsi="Garamond"/>
          <w:b/>
          <w:i/>
          <w:sz w:val="24"/>
          <w:szCs w:val="24"/>
        </w:rPr>
        <w:t>Jury instructions and verdict forms.</w:t>
      </w:r>
    </w:p>
    <w:p w:rsidR="00135E9F" w:rsidRPr="009F6CD5" w:rsidRDefault="00A12796" w:rsidP="00F32AE7">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for the parties shall confer to develop jointly proposed jury instructions and verdict forms to which the parties agree. No later than 7 days prior to the commencement of trial, the parties shall submit the joint proposed jury instructions and forms with the Court. Disputes regarding the jury instructions and verdict forms shall be handled as set forth in Colo. R. Civ. P. 16(g). </w:t>
      </w:r>
    </w:p>
    <w:p w:rsidR="009C4B7B" w:rsidRPr="009F6CD5" w:rsidRDefault="009C4B7B" w:rsidP="009C4B7B">
      <w:pPr>
        <w:pStyle w:val="ListParagraph"/>
        <w:numPr>
          <w:ilvl w:val="0"/>
          <w:numId w:val="11"/>
        </w:numPr>
        <w:spacing w:line="480" w:lineRule="auto"/>
        <w:jc w:val="center"/>
        <w:rPr>
          <w:rFonts w:ascii="Garamond" w:hAnsi="Garamond"/>
          <w:b/>
          <w:sz w:val="24"/>
          <w:szCs w:val="24"/>
        </w:rPr>
      </w:pPr>
      <w:r w:rsidRPr="009F6CD5">
        <w:rPr>
          <w:rFonts w:ascii="Garamond" w:hAnsi="Garamond"/>
          <w:b/>
          <w:sz w:val="24"/>
          <w:szCs w:val="24"/>
        </w:rPr>
        <w:lastRenderedPageBreak/>
        <w:t xml:space="preserve">Deposition Designations </w:t>
      </w:r>
      <w:proofErr w:type="gramStart"/>
      <w:r w:rsidRPr="009F6CD5">
        <w:rPr>
          <w:rFonts w:ascii="Garamond" w:hAnsi="Garamond"/>
          <w:b/>
          <w:sz w:val="24"/>
          <w:szCs w:val="24"/>
        </w:rPr>
        <w:t>in Lieu of</w:t>
      </w:r>
      <w:proofErr w:type="gramEnd"/>
      <w:r w:rsidRPr="009F6CD5">
        <w:rPr>
          <w:rFonts w:ascii="Garamond" w:hAnsi="Garamond"/>
          <w:b/>
          <w:sz w:val="24"/>
          <w:szCs w:val="24"/>
        </w:rPr>
        <w:t xml:space="preserve"> Testimony and Objections</w:t>
      </w:r>
    </w:p>
    <w:p w:rsidR="00D30CC0" w:rsidRPr="009F6CD5" w:rsidRDefault="009C4B7B" w:rsidP="00D30CC0">
      <w:pPr>
        <w:spacing w:after="0" w:line="480" w:lineRule="auto"/>
        <w:ind w:firstLine="720"/>
        <w:rPr>
          <w:rFonts w:ascii="Garamond" w:hAnsi="Garamond"/>
          <w:sz w:val="24"/>
          <w:szCs w:val="24"/>
        </w:rPr>
      </w:pPr>
      <w:r w:rsidRPr="009F6CD5">
        <w:rPr>
          <w:rFonts w:ascii="Garamond" w:hAnsi="Garamond"/>
          <w:sz w:val="24"/>
          <w:szCs w:val="24"/>
        </w:rPr>
        <w:t xml:space="preserve">To the extent the parties intend to designate any deposition testimony in lieu of live testimony, they shall follow </w:t>
      </w:r>
      <w:r w:rsidR="00A063D2" w:rsidRPr="009F6CD5">
        <w:rPr>
          <w:rFonts w:ascii="Garamond" w:hAnsi="Garamond"/>
          <w:sz w:val="24"/>
          <w:szCs w:val="24"/>
        </w:rPr>
        <w:t xml:space="preserve">Colo. R. Civ. P. 32 together with the </w:t>
      </w:r>
      <w:r w:rsidRPr="009F6CD5">
        <w:rPr>
          <w:rFonts w:ascii="Garamond" w:hAnsi="Garamond"/>
          <w:sz w:val="24"/>
          <w:szCs w:val="24"/>
        </w:rPr>
        <w:t>procedures contained within this subsection</w:t>
      </w:r>
      <w:r w:rsidR="008D5C27" w:rsidRPr="009F6CD5">
        <w:rPr>
          <w:rFonts w:ascii="Garamond" w:hAnsi="Garamond"/>
          <w:sz w:val="24"/>
          <w:szCs w:val="24"/>
        </w:rPr>
        <w:t>.</w:t>
      </w:r>
    </w:p>
    <w:p w:rsidR="000237FA" w:rsidRPr="009F6CD5" w:rsidRDefault="009C4B7B" w:rsidP="003A6A9B">
      <w:pPr>
        <w:spacing w:after="0" w:line="480" w:lineRule="auto"/>
        <w:ind w:firstLine="720"/>
        <w:rPr>
          <w:rFonts w:ascii="Garamond" w:hAnsi="Garamond"/>
          <w:sz w:val="24"/>
          <w:szCs w:val="24"/>
        </w:rPr>
      </w:pPr>
      <w:r w:rsidRPr="009F6CD5">
        <w:rPr>
          <w:rFonts w:ascii="Garamond" w:hAnsi="Garamond"/>
          <w:b/>
          <w:sz w:val="24"/>
          <w:szCs w:val="24"/>
        </w:rPr>
        <w:t xml:space="preserve">On or before </w:t>
      </w:r>
      <w:r w:rsidR="003A6A9B" w:rsidRPr="009F6CD5">
        <w:rPr>
          <w:rFonts w:ascii="Garamond" w:hAnsi="Garamond"/>
          <w:b/>
          <w:sz w:val="24"/>
          <w:szCs w:val="24"/>
        </w:rPr>
        <w:t>30 days</w:t>
      </w:r>
      <w:r w:rsidR="00A063D2" w:rsidRPr="009F6CD5">
        <w:rPr>
          <w:rFonts w:ascii="Garamond" w:hAnsi="Garamond"/>
          <w:b/>
          <w:sz w:val="24"/>
          <w:szCs w:val="24"/>
        </w:rPr>
        <w:t xml:space="preserve"> from the</w:t>
      </w:r>
      <w:r w:rsidR="003A6A9B" w:rsidRPr="009F6CD5">
        <w:rPr>
          <w:rFonts w:ascii="Garamond" w:hAnsi="Garamond"/>
          <w:b/>
          <w:sz w:val="24"/>
          <w:szCs w:val="24"/>
        </w:rPr>
        <w:t xml:space="preserve"> date of the trial</w:t>
      </w:r>
      <w:r w:rsidRPr="009F6CD5">
        <w:rPr>
          <w:rFonts w:ascii="Garamond" w:hAnsi="Garamond"/>
          <w:sz w:val="24"/>
          <w:szCs w:val="24"/>
        </w:rPr>
        <w:t xml:space="preserve">, counsel shall exchange with each other their designation of anticipated deposition </w:t>
      </w:r>
      <w:r w:rsidR="000237FA" w:rsidRPr="009F6CD5">
        <w:rPr>
          <w:rFonts w:ascii="Garamond" w:hAnsi="Garamond"/>
          <w:sz w:val="24"/>
          <w:szCs w:val="24"/>
        </w:rPr>
        <w:t>and</w:t>
      </w:r>
      <w:r w:rsidRPr="009F6CD5">
        <w:rPr>
          <w:rFonts w:ascii="Garamond" w:hAnsi="Garamond"/>
          <w:sz w:val="24"/>
          <w:szCs w:val="24"/>
        </w:rPr>
        <w:t xml:space="preserve"> videotape deposition testimony. (The parties shall not file such initial designations.) Plaintiff’s designations shall be highlighted in yellow and Defendant’s designations highlighted in blue. On or before </w:t>
      </w:r>
      <w:r w:rsidR="008D5C27" w:rsidRPr="009F6CD5">
        <w:rPr>
          <w:rFonts w:ascii="Garamond" w:hAnsi="Garamond"/>
          <w:sz w:val="24"/>
          <w:szCs w:val="24"/>
        </w:rPr>
        <w:t>7 days following the exchange of designations</w:t>
      </w:r>
      <w:r w:rsidRPr="009F6CD5">
        <w:rPr>
          <w:rFonts w:ascii="Garamond" w:hAnsi="Garamond"/>
          <w:sz w:val="24"/>
          <w:szCs w:val="24"/>
        </w:rPr>
        <w:t xml:space="preserve">, counsel shall then make and exchange counter designations. On or before </w:t>
      </w:r>
      <w:r w:rsidR="008D5C27" w:rsidRPr="009F6CD5">
        <w:rPr>
          <w:rFonts w:ascii="Garamond" w:hAnsi="Garamond"/>
          <w:sz w:val="24"/>
          <w:szCs w:val="24"/>
        </w:rPr>
        <w:t>7 days following the exchange of counter designations</w:t>
      </w:r>
      <w:r w:rsidRPr="009F6CD5">
        <w:rPr>
          <w:rFonts w:ascii="Garamond" w:hAnsi="Garamond"/>
          <w:sz w:val="24"/>
          <w:szCs w:val="24"/>
        </w:rPr>
        <w:t>, counsel shall exchange objections to all designated testimony and confer under Colo. R. Civ. P. 121 to make a good-faith attempt to resolve such objections. The conferral shall occur via email and telephone</w:t>
      </w:r>
      <w:r w:rsidR="00352C11" w:rsidRPr="009F6CD5">
        <w:rPr>
          <w:rFonts w:ascii="Garamond" w:hAnsi="Garamond"/>
          <w:sz w:val="24"/>
          <w:szCs w:val="24"/>
        </w:rPr>
        <w:t>, or in person</w:t>
      </w:r>
      <w:r w:rsidRPr="009F6CD5">
        <w:rPr>
          <w:rFonts w:ascii="Garamond" w:hAnsi="Garamond"/>
          <w:sz w:val="24"/>
          <w:szCs w:val="24"/>
        </w:rPr>
        <w:t>.</w:t>
      </w:r>
      <w:r w:rsidR="00D30CC0" w:rsidRPr="009F6CD5">
        <w:rPr>
          <w:rFonts w:ascii="Garamond" w:hAnsi="Garamond"/>
          <w:sz w:val="24"/>
          <w:szCs w:val="24"/>
        </w:rPr>
        <w:t xml:space="preserve"> </w:t>
      </w:r>
    </w:p>
    <w:p w:rsidR="009C4B7B" w:rsidRPr="009F6CD5" w:rsidRDefault="009C4B7B" w:rsidP="000237FA">
      <w:pPr>
        <w:spacing w:after="0" w:line="480" w:lineRule="auto"/>
        <w:ind w:firstLine="720"/>
        <w:rPr>
          <w:rFonts w:ascii="Garamond" w:hAnsi="Garamond"/>
          <w:sz w:val="24"/>
          <w:szCs w:val="24"/>
        </w:rPr>
      </w:pPr>
      <w:r w:rsidRPr="009F6CD5">
        <w:rPr>
          <w:rFonts w:ascii="Garamond" w:hAnsi="Garamond"/>
          <w:sz w:val="24"/>
          <w:szCs w:val="24"/>
        </w:rPr>
        <w:t xml:space="preserve">If, after conferral, any objections to designated testimony remain, no later than seven days prior to trial, the parties shall jointly file with the Court a single marked-up transcript of their respectively designated testimony, highlighted as set forth above. In addition, the parties shall file their respective objections in a table that has four columns (see table below): (1) item number; (2) testimony (identified with specificity, i.e., by page(s) and line(s) of an accompanying transcript); (3) objection (by Rule or brief explanation); and (4) ruling. </w:t>
      </w:r>
    </w:p>
    <w:tbl>
      <w:tblPr>
        <w:tblStyle w:val="TableGrid"/>
        <w:tblW w:w="0" w:type="auto"/>
        <w:tblLook w:val="04A0" w:firstRow="1" w:lastRow="0" w:firstColumn="1" w:lastColumn="0" w:noHBand="0" w:noVBand="1"/>
      </w:tblPr>
      <w:tblGrid>
        <w:gridCol w:w="985"/>
        <w:gridCol w:w="2788"/>
        <w:gridCol w:w="2788"/>
        <w:gridCol w:w="2789"/>
      </w:tblGrid>
      <w:tr w:rsidR="009C4B7B" w:rsidRPr="009F6CD5" w:rsidTr="00A063D2">
        <w:tc>
          <w:tcPr>
            <w:tcW w:w="985"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Item</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Testimony (by page and line numbers)</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Objection (e.g., Rule 402, 403, 802, leading, etc.)</w:t>
            </w:r>
          </w:p>
        </w:tc>
        <w:tc>
          <w:tcPr>
            <w:tcW w:w="2789"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Ruling</w:t>
            </w:r>
          </w:p>
          <w:p w:rsidR="009C4B7B" w:rsidRPr="009F6CD5" w:rsidRDefault="009C4B7B" w:rsidP="00A063D2">
            <w:pPr>
              <w:jc w:val="center"/>
              <w:rPr>
                <w:rFonts w:ascii="Garamond" w:hAnsi="Garamond"/>
                <w:b/>
                <w:sz w:val="24"/>
                <w:szCs w:val="24"/>
              </w:rPr>
            </w:pPr>
          </w:p>
        </w:tc>
      </w:tr>
      <w:tr w:rsidR="009C4B7B" w:rsidRPr="009F6CD5" w:rsidTr="00A063D2">
        <w:tc>
          <w:tcPr>
            <w:tcW w:w="985" w:type="dxa"/>
          </w:tcPr>
          <w:p w:rsidR="009C4B7B" w:rsidRPr="009F6CD5" w:rsidRDefault="009C4B7B" w:rsidP="00977173">
            <w:pPr>
              <w:rPr>
                <w:rFonts w:ascii="Garamond" w:hAnsi="Garamond"/>
                <w:sz w:val="24"/>
                <w:szCs w:val="24"/>
              </w:rPr>
            </w:pPr>
            <w:r w:rsidRPr="009F6CD5">
              <w:rPr>
                <w:rFonts w:ascii="Garamond" w:hAnsi="Garamond"/>
                <w:sz w:val="24"/>
                <w:szCs w:val="24"/>
              </w:rPr>
              <w:t>1.</w:t>
            </w:r>
          </w:p>
          <w:p w:rsidR="009C4B7B" w:rsidRPr="009F6CD5" w:rsidRDefault="009C4B7B" w:rsidP="00977173">
            <w:pPr>
              <w:rPr>
                <w:rFonts w:ascii="Garamond" w:hAnsi="Garamond"/>
                <w:sz w:val="24"/>
                <w:szCs w:val="24"/>
              </w:rPr>
            </w:pPr>
          </w:p>
        </w:tc>
        <w:tc>
          <w:tcPr>
            <w:tcW w:w="2788" w:type="dxa"/>
          </w:tcPr>
          <w:p w:rsidR="009C4B7B" w:rsidRPr="009F6CD5" w:rsidRDefault="009C4B7B" w:rsidP="00977173">
            <w:pPr>
              <w:rPr>
                <w:rFonts w:ascii="Garamond" w:hAnsi="Garamond"/>
                <w:sz w:val="24"/>
                <w:szCs w:val="24"/>
              </w:rPr>
            </w:pPr>
          </w:p>
        </w:tc>
        <w:tc>
          <w:tcPr>
            <w:tcW w:w="2788" w:type="dxa"/>
          </w:tcPr>
          <w:p w:rsidR="009C4B7B" w:rsidRPr="009F6CD5" w:rsidRDefault="009C4B7B" w:rsidP="00977173">
            <w:pPr>
              <w:rPr>
                <w:rFonts w:ascii="Garamond" w:hAnsi="Garamond"/>
                <w:sz w:val="24"/>
                <w:szCs w:val="24"/>
              </w:rPr>
            </w:pPr>
          </w:p>
        </w:tc>
        <w:tc>
          <w:tcPr>
            <w:tcW w:w="2789" w:type="dxa"/>
          </w:tcPr>
          <w:p w:rsidR="009C4B7B" w:rsidRPr="009F6CD5" w:rsidRDefault="009C4B7B" w:rsidP="00977173">
            <w:pPr>
              <w:rPr>
                <w:rFonts w:ascii="Garamond" w:hAnsi="Garamond"/>
                <w:sz w:val="24"/>
                <w:szCs w:val="24"/>
              </w:rPr>
            </w:pPr>
          </w:p>
        </w:tc>
      </w:tr>
    </w:tbl>
    <w:p w:rsidR="009C4B7B" w:rsidRPr="009F6CD5" w:rsidRDefault="009C4B7B" w:rsidP="009C4B7B">
      <w:pPr>
        <w:spacing w:after="0" w:line="240" w:lineRule="auto"/>
        <w:ind w:firstLine="720"/>
        <w:rPr>
          <w:rFonts w:ascii="Garamond" w:hAnsi="Garamond"/>
          <w:sz w:val="24"/>
          <w:szCs w:val="24"/>
        </w:rPr>
      </w:pPr>
    </w:p>
    <w:p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If the parties’ respective deposition designations are, in the aggregate, more than 100 pages, they shall submit their designations to Chambers in hard copy form in a three-ring binder with the appropriate color highlighting, in addition to filing them with the Court. </w:t>
      </w:r>
    </w:p>
    <w:p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lastRenderedPageBreak/>
        <w:t xml:space="preserve">The parties shall solely file and provide to Chambers those pages in which the actual designations appear, along with such additional pages or portions of pages immediately before and after such designations as may be reasonably necessary to provide the Court with the proper context to make an informed ruling. Objections may be resolved before trial to facilitate appropriate redactions, or during the morning of the first day of trial. </w:t>
      </w:r>
    </w:p>
    <w:p w:rsidR="009C4B7B" w:rsidRPr="009F6CD5" w:rsidRDefault="009C4B7B">
      <w:pPr>
        <w:rPr>
          <w:rFonts w:ascii="Garamond" w:hAnsi="Garamond"/>
          <w:sz w:val="24"/>
          <w:szCs w:val="24"/>
        </w:rPr>
      </w:pPr>
      <w:r w:rsidRPr="009F6CD5">
        <w:rPr>
          <w:rFonts w:ascii="Garamond" w:hAnsi="Garamond"/>
          <w:sz w:val="24"/>
          <w:szCs w:val="24"/>
        </w:rPr>
        <w:br w:type="page"/>
      </w:r>
    </w:p>
    <w:p w:rsidR="00DC7239" w:rsidRPr="009F6CD5" w:rsidRDefault="00DC7239" w:rsidP="00DC7239">
      <w:pPr>
        <w:pStyle w:val="ListParagraph"/>
        <w:numPr>
          <w:ilvl w:val="0"/>
          <w:numId w:val="15"/>
        </w:numPr>
        <w:contextualSpacing/>
        <w:jc w:val="center"/>
        <w:rPr>
          <w:rFonts w:ascii="Garamond" w:hAnsi="Garamond"/>
          <w:b/>
          <w:caps/>
          <w:sz w:val="24"/>
          <w:szCs w:val="24"/>
        </w:rPr>
      </w:pPr>
      <w:r w:rsidRPr="009F6CD5">
        <w:rPr>
          <w:rFonts w:ascii="Garamond" w:hAnsi="Garamond"/>
          <w:b/>
          <w:caps/>
          <w:sz w:val="24"/>
          <w:szCs w:val="24"/>
        </w:rPr>
        <w:lastRenderedPageBreak/>
        <w:t>Miscellaneous</w:t>
      </w:r>
    </w:p>
    <w:p w:rsidR="00DC7239" w:rsidRPr="009F6CD5" w:rsidRDefault="00DC7239" w:rsidP="00DC7239">
      <w:pPr>
        <w:pStyle w:val="ListParagraph"/>
        <w:contextualSpacing/>
        <w:rPr>
          <w:rFonts w:ascii="Garamond" w:hAnsi="Garamond"/>
          <w:b/>
          <w:caps/>
          <w:sz w:val="24"/>
          <w:szCs w:val="24"/>
        </w:rPr>
      </w:pPr>
    </w:p>
    <w:p w:rsidR="00DC7239" w:rsidRPr="009F6CD5" w:rsidRDefault="00DC7239" w:rsidP="00DC7239">
      <w:pPr>
        <w:pStyle w:val="ListParagraph"/>
        <w:numPr>
          <w:ilvl w:val="0"/>
          <w:numId w:val="14"/>
        </w:numPr>
        <w:contextualSpacing/>
        <w:jc w:val="center"/>
        <w:rPr>
          <w:rFonts w:ascii="Garamond" w:hAnsi="Garamond"/>
          <w:b/>
          <w:caps/>
          <w:sz w:val="24"/>
          <w:szCs w:val="24"/>
        </w:rPr>
      </w:pPr>
      <w:r w:rsidRPr="009F6CD5">
        <w:rPr>
          <w:rFonts w:ascii="Garamond" w:hAnsi="Garamond"/>
          <w:b/>
          <w:sz w:val="24"/>
          <w:szCs w:val="24"/>
        </w:rPr>
        <w:t>Font and Format of Papers</w:t>
      </w:r>
    </w:p>
    <w:p w:rsidR="00DC7239" w:rsidRPr="009F6CD5" w:rsidRDefault="00DC7239" w:rsidP="00DC7239">
      <w:pPr>
        <w:contextualSpacing/>
        <w:rPr>
          <w:rFonts w:ascii="Garamond" w:hAnsi="Garamond"/>
          <w:b/>
          <w:caps/>
          <w:sz w:val="24"/>
          <w:szCs w:val="24"/>
        </w:rPr>
      </w:pPr>
    </w:p>
    <w:p w:rsidR="00DC7239" w:rsidRPr="009F6CD5" w:rsidRDefault="00DC7239" w:rsidP="00DC7239">
      <w:pPr>
        <w:widowControl w:val="0"/>
        <w:spacing w:after="0" w:line="480" w:lineRule="auto"/>
        <w:ind w:firstLine="720"/>
        <w:contextualSpacing/>
        <w:rPr>
          <w:rFonts w:ascii="Garamond" w:hAnsi="Garamond"/>
          <w:sz w:val="24"/>
          <w:szCs w:val="24"/>
        </w:rPr>
      </w:pPr>
      <w:bookmarkStart w:id="2" w:name="_Hlk536602655"/>
      <w:r w:rsidRPr="009F6CD5">
        <w:rPr>
          <w:rFonts w:ascii="Garamond" w:hAnsi="Garamond"/>
          <w:sz w:val="24"/>
          <w:szCs w:val="24"/>
        </w:rPr>
        <w:t>The Court expects all papers filed with the Court be in Garamond 12-point f</w:t>
      </w:r>
      <w:r w:rsidR="00DC68C0">
        <w:rPr>
          <w:rFonts w:ascii="Garamond" w:hAnsi="Garamond"/>
          <w:sz w:val="24"/>
          <w:szCs w:val="24"/>
        </w:rPr>
        <w:t>ont and double-spaced, for text and</w:t>
      </w:r>
      <w:bookmarkStart w:id="3" w:name="_GoBack"/>
      <w:bookmarkEnd w:id="3"/>
      <w:r w:rsidRPr="009F6CD5">
        <w:rPr>
          <w:rFonts w:ascii="Garamond" w:hAnsi="Garamond"/>
          <w:sz w:val="24"/>
          <w:szCs w:val="24"/>
        </w:rPr>
        <w:t xml:space="preserve"> headings. Parties shall use 1” margins with a 0.5” indentation for the first line. The parties are also required to use bluebook citation form (e.g. Colo. R. Civ. P. &amp; Colo. Rev. Stat., NOT C.R.C.P. &amp; C.R.S.).</w:t>
      </w:r>
      <w:bookmarkEnd w:id="2"/>
    </w:p>
    <w:p w:rsidR="00DC7239" w:rsidRPr="009F6CD5" w:rsidRDefault="00DC7239">
      <w:pPr>
        <w:rPr>
          <w:rFonts w:ascii="Garamond" w:hAnsi="Garamond"/>
          <w:sz w:val="24"/>
          <w:szCs w:val="24"/>
        </w:rPr>
      </w:pPr>
      <w:r w:rsidRPr="009F6CD5">
        <w:rPr>
          <w:rFonts w:ascii="Garamond" w:hAnsi="Garamond"/>
          <w:sz w:val="24"/>
          <w:szCs w:val="24"/>
        </w:rPr>
        <w:br w:type="page"/>
      </w:r>
    </w:p>
    <w:p w:rsidR="00DC7239" w:rsidRPr="009F6CD5" w:rsidRDefault="00DC7239">
      <w:pPr>
        <w:rPr>
          <w:rFonts w:ascii="Garamond" w:hAnsi="Garamond"/>
          <w:sz w:val="24"/>
          <w:szCs w:val="24"/>
        </w:rPr>
      </w:pPr>
    </w:p>
    <w:p w:rsidR="009E2729" w:rsidRPr="009F6CD5" w:rsidRDefault="004C7574" w:rsidP="00DC7239">
      <w:pPr>
        <w:pStyle w:val="ListParagraph"/>
        <w:numPr>
          <w:ilvl w:val="0"/>
          <w:numId w:val="15"/>
        </w:numPr>
        <w:spacing w:line="480" w:lineRule="auto"/>
        <w:ind w:left="720"/>
        <w:contextualSpacing/>
        <w:jc w:val="center"/>
        <w:rPr>
          <w:rFonts w:ascii="Garamond" w:hAnsi="Garamond"/>
          <w:b/>
          <w:caps/>
          <w:sz w:val="24"/>
          <w:szCs w:val="24"/>
        </w:rPr>
      </w:pPr>
      <w:r w:rsidRPr="009F6CD5">
        <w:rPr>
          <w:rFonts w:ascii="Garamond" w:hAnsi="Garamond"/>
          <w:b/>
          <w:caps/>
          <w:sz w:val="24"/>
          <w:szCs w:val="24"/>
        </w:rPr>
        <w:t>APPENDICES</w:t>
      </w:r>
    </w:p>
    <w:p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1"/>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rsidR="004C7574" w:rsidRPr="009F6CD5" w:rsidRDefault="004C7574" w:rsidP="004C7574">
      <w:pPr>
        <w:widowControl w:val="0"/>
        <w:jc w:val="center"/>
        <w:rPr>
          <w:rFonts w:ascii="Garamond" w:hAnsi="Garamond"/>
          <w:sz w:val="24"/>
          <w:szCs w:val="24"/>
        </w:rPr>
      </w:pPr>
    </w:p>
    <w:p w:rsidR="004C7574" w:rsidRPr="004C7574" w:rsidRDefault="004C7574" w:rsidP="004C7574">
      <w:pPr>
        <w:widowControl w:val="0"/>
        <w:jc w:val="center"/>
        <w:rPr>
          <w:rFonts w:ascii="Garamond" w:hAnsi="Garamond"/>
          <w:sz w:val="24"/>
          <w:szCs w:val="24"/>
        </w:rPr>
      </w:pPr>
    </w:p>
    <w:p w:rsidR="004C7574" w:rsidRPr="004C7574" w:rsidRDefault="004C7574" w:rsidP="001C7FDD">
      <w:pPr>
        <w:widowControl w:val="0"/>
        <w:rPr>
          <w:rFonts w:ascii="Garamond" w:hAnsi="Garamond"/>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1C7FDD">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 xml:space="preserve">Problem </w:t>
            </w:r>
            <w:proofErr w:type="gramStart"/>
            <w:r w:rsidRPr="001C7FDD">
              <w:rPr>
                <w:rFonts w:ascii="Garamond" w:hAnsi="Garamond"/>
                <w:b/>
                <w:sz w:val="24"/>
                <w:szCs w:val="24"/>
              </w:rPr>
              <w:t>With</w:t>
            </w:r>
            <w:proofErr w:type="gramEnd"/>
            <w:r w:rsidRPr="001C7FDD">
              <w:rPr>
                <w:rFonts w:ascii="Garamond" w:hAnsi="Garamond"/>
                <w:b/>
                <w:sz w:val="24"/>
                <w:szCs w:val="24"/>
              </w:rPr>
              <w:t xml:space="preserve"> Response</w:t>
            </w:r>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8" w:history="1">
              <w:proofErr w:type="spellStart"/>
              <w:r w:rsidRPr="004C7574">
                <w:rPr>
                  <w:rFonts w:ascii="Garamond" w:hAnsi="Garamond"/>
                  <w:i/>
                  <w:sz w:val="24"/>
                  <w:szCs w:val="24"/>
                </w:rPr>
                <w:t>Leidholt</w:t>
              </w:r>
              <w:proofErr w:type="spellEnd"/>
              <w:r w:rsidRPr="004C7574">
                <w:rPr>
                  <w:rFonts w:ascii="Garamond" w:hAnsi="Garamond"/>
                  <w:i/>
                  <w:sz w:val="24"/>
                  <w:szCs w:val="24"/>
                </w:rPr>
                <w:t xml:space="preserve">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 xml:space="preserve">National Farmers Union Property and Cas. Co. v. District Court </w:t>
            </w:r>
            <w:proofErr w:type="gramStart"/>
            <w:r w:rsidRPr="004C7574">
              <w:rPr>
                <w:rFonts w:ascii="Garamond" w:hAnsi="Garamond"/>
                <w:i/>
                <w:sz w:val="24"/>
                <w:szCs w:val="24"/>
              </w:rPr>
              <w:t>For</w:t>
            </w:r>
            <w:proofErr w:type="gramEnd"/>
            <w:r w:rsidRPr="004C7574">
              <w:rPr>
                <w:rFonts w:ascii="Garamond" w:hAnsi="Garamond"/>
                <w:i/>
                <w:sz w:val="24"/>
                <w:szCs w:val="24"/>
              </w:rPr>
              <w:t xml:space="preserve">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 xml:space="preserve">Martinelli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 xml:space="preserve">Curtis, Inc.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27"/>
        <w:gridCol w:w="2102"/>
        <w:gridCol w:w="736"/>
        <w:gridCol w:w="676"/>
        <w:gridCol w:w="631"/>
        <w:gridCol w:w="1688"/>
        <w:gridCol w:w="716"/>
        <w:gridCol w:w="644"/>
        <w:gridCol w:w="671"/>
        <w:gridCol w:w="659"/>
      </w:tblGrid>
      <w:tr w:rsidR="004C7574" w:rsidRPr="004C7574" w:rsidTr="00A64E47">
        <w:tc>
          <w:tcPr>
            <w:tcW w:w="82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Ex.</w:t>
            </w:r>
          </w:p>
        </w:tc>
        <w:tc>
          <w:tcPr>
            <w:tcW w:w="2110"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Description</w:t>
            </w:r>
          </w:p>
        </w:tc>
        <w:tc>
          <w:tcPr>
            <w:tcW w:w="73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Test.</w:t>
            </w:r>
          </w:p>
        </w:tc>
        <w:tc>
          <w:tcPr>
            <w:tcW w:w="67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Stip.</w:t>
            </w:r>
          </w:p>
        </w:tc>
        <w:tc>
          <w:tcPr>
            <w:tcW w:w="61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Off.</w:t>
            </w:r>
          </w:p>
        </w:tc>
        <w:tc>
          <w:tcPr>
            <w:tcW w:w="169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Obj.</w:t>
            </w:r>
          </w:p>
        </w:tc>
        <w:tc>
          <w:tcPr>
            <w:tcW w:w="717"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w:t>
            </w:r>
          </w:p>
        </w:tc>
        <w:tc>
          <w:tcPr>
            <w:tcW w:w="64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Ref.</w:t>
            </w:r>
          </w:p>
        </w:tc>
        <w:tc>
          <w:tcPr>
            <w:tcW w:w="671"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 Ltd.</w:t>
            </w:r>
          </w:p>
        </w:tc>
        <w:tc>
          <w:tcPr>
            <w:tcW w:w="65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Rul. Res.</w:t>
            </w: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1</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Bill of sale of truck</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Def.</w:t>
            </w: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2</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 xml:space="preserve">Plaintiff’s medical and billing records – Valley </w:t>
            </w:r>
            <w:proofErr w:type="spellStart"/>
            <w:r w:rsidRPr="004C7574">
              <w:rPr>
                <w:rFonts w:ascii="Garamond" w:hAnsi="Garamond"/>
                <w:sz w:val="24"/>
                <w:szCs w:val="24"/>
              </w:rPr>
              <w:t>Valley</w:t>
            </w:r>
            <w:proofErr w:type="spellEnd"/>
            <w:r w:rsidRPr="004C7574">
              <w:rPr>
                <w:rFonts w:ascii="Garamond" w:hAnsi="Garamond"/>
                <w:sz w:val="24"/>
                <w:szCs w:val="24"/>
              </w:rPr>
              <w:t xml:space="preserve"> EMS</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Pl.</w:t>
            </w: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Relevance, prejudice.</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3</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4</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5</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 of the world</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Hearsay</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3" w:rsidRDefault="00E27BD3" w:rsidP="000E0B61">
      <w:pPr>
        <w:spacing w:after="0" w:line="240" w:lineRule="auto"/>
      </w:pPr>
      <w:r>
        <w:separator/>
      </w:r>
    </w:p>
  </w:endnote>
  <w:endnote w:type="continuationSeparator" w:id="0">
    <w:p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636679">
          <w:rPr>
            <w:rFonts w:ascii="Garamond" w:hAnsi="Garamond"/>
            <w:noProof/>
            <w:sz w:val="24"/>
            <w:szCs w:val="24"/>
          </w:rPr>
          <w:t>21</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3" w:rsidRDefault="00E27BD3" w:rsidP="000E0B61">
      <w:pPr>
        <w:spacing w:after="0" w:line="240" w:lineRule="auto"/>
      </w:pPr>
      <w:r>
        <w:separator/>
      </w:r>
    </w:p>
  </w:footnote>
  <w:footnote w:type="continuationSeparator" w:id="0">
    <w:p w:rsidR="00E27BD3" w:rsidRDefault="00E27BD3" w:rsidP="000E0B61">
      <w:pPr>
        <w:spacing w:after="0" w:line="240" w:lineRule="auto"/>
      </w:pPr>
      <w:r>
        <w:continuationSeparator/>
      </w:r>
    </w:p>
  </w:footnote>
  <w:footnote w:id="1">
    <w:p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123"/>
    <w:multiLevelType w:val="hybridMultilevel"/>
    <w:tmpl w:val="688A02C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15D66"/>
    <w:multiLevelType w:val="hybridMultilevel"/>
    <w:tmpl w:val="D5DE29BA"/>
    <w:lvl w:ilvl="0" w:tplc="3984C4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20E46"/>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2"/>
  </w:num>
  <w:num w:numId="5">
    <w:abstractNumId w:val="3"/>
  </w:num>
  <w:num w:numId="6">
    <w:abstractNumId w:val="8"/>
  </w:num>
  <w:num w:numId="7">
    <w:abstractNumId w:val="5"/>
  </w:num>
  <w:num w:numId="8">
    <w:abstractNumId w:val="14"/>
  </w:num>
  <w:num w:numId="9">
    <w:abstractNumId w:val="7"/>
  </w:num>
  <w:num w:numId="10">
    <w:abstractNumId w:val="0"/>
  </w:num>
  <w:num w:numId="11">
    <w:abstractNumId w:val="13"/>
  </w:num>
  <w:num w:numId="12">
    <w:abstractNumId w:val="6"/>
  </w:num>
  <w:num w:numId="13">
    <w:abstractNumId w:val="4"/>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1"/>
    <w:rsid w:val="0002203B"/>
    <w:rsid w:val="000237FA"/>
    <w:rsid w:val="00054558"/>
    <w:rsid w:val="00094B14"/>
    <w:rsid w:val="000E0B61"/>
    <w:rsid w:val="000F51B8"/>
    <w:rsid w:val="00117C6D"/>
    <w:rsid w:val="00135E9F"/>
    <w:rsid w:val="001464B1"/>
    <w:rsid w:val="00150B0E"/>
    <w:rsid w:val="0018088A"/>
    <w:rsid w:val="001872CA"/>
    <w:rsid w:val="001A4D84"/>
    <w:rsid w:val="001C7FDD"/>
    <w:rsid w:val="001E22B9"/>
    <w:rsid w:val="002019DA"/>
    <w:rsid w:val="00252E23"/>
    <w:rsid w:val="00257C3E"/>
    <w:rsid w:val="00266935"/>
    <w:rsid w:val="00275992"/>
    <w:rsid w:val="0028105E"/>
    <w:rsid w:val="002D4BC6"/>
    <w:rsid w:val="003026F0"/>
    <w:rsid w:val="0033074D"/>
    <w:rsid w:val="00334FF0"/>
    <w:rsid w:val="00347760"/>
    <w:rsid w:val="00352C11"/>
    <w:rsid w:val="00361466"/>
    <w:rsid w:val="00361D0C"/>
    <w:rsid w:val="003663D1"/>
    <w:rsid w:val="00397245"/>
    <w:rsid w:val="003A51F6"/>
    <w:rsid w:val="003A6A9B"/>
    <w:rsid w:val="00406420"/>
    <w:rsid w:val="00414DD8"/>
    <w:rsid w:val="00433474"/>
    <w:rsid w:val="004514E0"/>
    <w:rsid w:val="004824BD"/>
    <w:rsid w:val="004B5FF2"/>
    <w:rsid w:val="004C13AE"/>
    <w:rsid w:val="004C7574"/>
    <w:rsid w:val="004C770A"/>
    <w:rsid w:val="004D4C0A"/>
    <w:rsid w:val="00510441"/>
    <w:rsid w:val="0059354D"/>
    <w:rsid w:val="005F608E"/>
    <w:rsid w:val="006203AD"/>
    <w:rsid w:val="00633738"/>
    <w:rsid w:val="00636679"/>
    <w:rsid w:val="0064607B"/>
    <w:rsid w:val="00651801"/>
    <w:rsid w:val="00657A2C"/>
    <w:rsid w:val="00657E1D"/>
    <w:rsid w:val="00657FEC"/>
    <w:rsid w:val="00684CE9"/>
    <w:rsid w:val="006962C7"/>
    <w:rsid w:val="00697A21"/>
    <w:rsid w:val="00714E6F"/>
    <w:rsid w:val="00725BB1"/>
    <w:rsid w:val="00741595"/>
    <w:rsid w:val="00754B22"/>
    <w:rsid w:val="00793F32"/>
    <w:rsid w:val="007A6711"/>
    <w:rsid w:val="007A7561"/>
    <w:rsid w:val="007D12CE"/>
    <w:rsid w:val="00827C99"/>
    <w:rsid w:val="00850669"/>
    <w:rsid w:val="00864888"/>
    <w:rsid w:val="008939C6"/>
    <w:rsid w:val="008D5C27"/>
    <w:rsid w:val="009060CD"/>
    <w:rsid w:val="0093573C"/>
    <w:rsid w:val="0095482B"/>
    <w:rsid w:val="009714D6"/>
    <w:rsid w:val="009855D1"/>
    <w:rsid w:val="009C4B7B"/>
    <w:rsid w:val="009D7E3A"/>
    <w:rsid w:val="009E2729"/>
    <w:rsid w:val="009E40A3"/>
    <w:rsid w:val="009E5273"/>
    <w:rsid w:val="009F6CD5"/>
    <w:rsid w:val="00A003CE"/>
    <w:rsid w:val="00A063D2"/>
    <w:rsid w:val="00A07DE8"/>
    <w:rsid w:val="00A12796"/>
    <w:rsid w:val="00A16871"/>
    <w:rsid w:val="00A45650"/>
    <w:rsid w:val="00A46D9D"/>
    <w:rsid w:val="00A670DC"/>
    <w:rsid w:val="00A91A7E"/>
    <w:rsid w:val="00A954DF"/>
    <w:rsid w:val="00AD33F7"/>
    <w:rsid w:val="00B00514"/>
    <w:rsid w:val="00B26058"/>
    <w:rsid w:val="00B84BC2"/>
    <w:rsid w:val="00BD64E2"/>
    <w:rsid w:val="00C26125"/>
    <w:rsid w:val="00C322DA"/>
    <w:rsid w:val="00C40A95"/>
    <w:rsid w:val="00C675ED"/>
    <w:rsid w:val="00C729E6"/>
    <w:rsid w:val="00CD4567"/>
    <w:rsid w:val="00CF2535"/>
    <w:rsid w:val="00D07B5B"/>
    <w:rsid w:val="00D30CC0"/>
    <w:rsid w:val="00D3201F"/>
    <w:rsid w:val="00D845CA"/>
    <w:rsid w:val="00D94B73"/>
    <w:rsid w:val="00DC25F2"/>
    <w:rsid w:val="00DC68C0"/>
    <w:rsid w:val="00DC7239"/>
    <w:rsid w:val="00DF0C85"/>
    <w:rsid w:val="00DF556F"/>
    <w:rsid w:val="00E01E15"/>
    <w:rsid w:val="00E27BD3"/>
    <w:rsid w:val="00E35F07"/>
    <w:rsid w:val="00E516C8"/>
    <w:rsid w:val="00E941DC"/>
    <w:rsid w:val="00EA350D"/>
    <w:rsid w:val="00EC338B"/>
    <w:rsid w:val="00ED4550"/>
    <w:rsid w:val="00EE1AC5"/>
    <w:rsid w:val="00EE65B7"/>
    <w:rsid w:val="00F0233D"/>
    <w:rsid w:val="00F3172C"/>
    <w:rsid w:val="00F32AE7"/>
    <w:rsid w:val="00FE09DA"/>
    <w:rsid w:val="00FE471F"/>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2E33"/>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7968-A032-4419-8B8B-9A5006F5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3</cp:revision>
  <dcterms:created xsi:type="dcterms:W3CDTF">2019-02-14T23:28:00Z</dcterms:created>
  <dcterms:modified xsi:type="dcterms:W3CDTF">2019-02-14T23:30:00Z</dcterms:modified>
</cp:coreProperties>
</file>