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DC" w:rsidRDefault="00550FDC">
      <w:pPr>
        <w:pStyle w:val="SignatureName"/>
        <w:keepNext w:val="0"/>
        <w:spacing w:before="0"/>
      </w:pPr>
      <w:bookmarkStart w:id="0" w:name="_GoBack"/>
      <w:bookmarkEnd w:id="0"/>
    </w:p>
    <w:p w:rsidR="00550FDC" w:rsidRDefault="00550FDC">
      <w:pPr>
        <w:pStyle w:val="SignatureName"/>
        <w:keepNext w:val="0"/>
        <w:spacing w:before="0"/>
      </w:pPr>
    </w:p>
    <w:p w:rsidR="00550FDC" w:rsidRDefault="00550FDC">
      <w:pPr>
        <w:pStyle w:val="SignatureName"/>
        <w:keepNext w:val="0"/>
        <w:spacing w:before="0"/>
      </w:pPr>
    </w:p>
    <w:p w:rsidR="00EF5DDE" w:rsidRDefault="00EF5DDE">
      <w:pPr>
        <w:pStyle w:val="SignatureName"/>
        <w:keepNext w:val="0"/>
        <w:spacing w:before="0"/>
      </w:pPr>
      <w:r>
        <w:t xml:space="preserve">               </w:t>
      </w:r>
      <w:r w:rsidR="00171998">
        <w:t xml:space="preserve">                                </w:t>
      </w:r>
      <w:r>
        <w:t xml:space="preserve">         </w:t>
      </w:r>
      <w:r w:rsidR="00DB2EF9">
        <w:rPr>
          <w:noProof/>
        </w:rPr>
        <w:drawing>
          <wp:inline distT="0" distB="0" distL="0" distR="0">
            <wp:extent cx="178117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2190750"/>
                    </a:xfrm>
                    <a:prstGeom prst="rect">
                      <a:avLst/>
                    </a:prstGeom>
                    <a:noFill/>
                    <a:ln>
                      <a:noFill/>
                    </a:ln>
                  </pic:spPr>
                </pic:pic>
              </a:graphicData>
            </a:graphic>
          </wp:inline>
        </w:drawing>
      </w:r>
    </w:p>
    <w:p w:rsidR="00EF5DDE" w:rsidRDefault="00721ADF">
      <w:pPr>
        <w:jc w:val="center"/>
        <w:rPr>
          <w:sz w:val="32"/>
        </w:rPr>
      </w:pPr>
      <w:r>
        <w:rPr>
          <w:sz w:val="32"/>
        </w:rPr>
        <w:t xml:space="preserve">PRESIDING JUVENILE </w:t>
      </w:r>
      <w:r w:rsidR="00473774">
        <w:rPr>
          <w:sz w:val="32"/>
        </w:rPr>
        <w:t>JUDGE ORDER 201</w:t>
      </w:r>
      <w:r w:rsidR="00AA737D">
        <w:rPr>
          <w:sz w:val="32"/>
        </w:rPr>
        <w:t>5</w:t>
      </w:r>
      <w:r w:rsidR="00EF5DDE">
        <w:rPr>
          <w:sz w:val="32"/>
        </w:rPr>
        <w:t>-</w:t>
      </w:r>
      <w:r w:rsidR="00AA737D">
        <w:rPr>
          <w:sz w:val="32"/>
        </w:rPr>
        <w:t>2</w:t>
      </w:r>
    </w:p>
    <w:p w:rsidR="00EF5DDE" w:rsidRDefault="00EF5DDE">
      <w:pPr>
        <w:jc w:val="center"/>
        <w:rPr>
          <w:sz w:val="28"/>
        </w:rPr>
      </w:pPr>
      <w:r>
        <w:rPr>
          <w:sz w:val="28"/>
        </w:rPr>
        <w:t>STATE OF COLORADO</w:t>
      </w:r>
    </w:p>
    <w:p w:rsidR="00EF5DDE" w:rsidRDefault="00EF5DDE">
      <w:pPr>
        <w:jc w:val="center"/>
        <w:rPr>
          <w:sz w:val="28"/>
        </w:rPr>
      </w:pPr>
      <w:r>
        <w:rPr>
          <w:sz w:val="28"/>
        </w:rPr>
        <w:t>FIRST JUDICIAL DISTRICT</w:t>
      </w:r>
    </w:p>
    <w:p w:rsidR="00FF317D" w:rsidRDefault="00FF317D" w:rsidP="00FF317D">
      <w:pPr>
        <w:pStyle w:val="SignatureName"/>
        <w:keepNext w:val="0"/>
        <w:tabs>
          <w:tab w:val="left" w:pos="-720"/>
        </w:tabs>
        <w:suppressAutoHyphens/>
        <w:spacing w:before="0"/>
        <w:rPr>
          <w:spacing w:val="-3"/>
          <w:sz w:val="24"/>
        </w:rPr>
      </w:pPr>
      <w:r>
        <w:rPr>
          <w:spacing w:val="-3"/>
        </w:rPr>
        <w:t>_______________________________________________________________________________________</w:t>
      </w:r>
    </w:p>
    <w:p w:rsidR="00FF317D" w:rsidRDefault="00AA737D" w:rsidP="00FF317D">
      <w:pPr>
        <w:pStyle w:val="Heading1"/>
        <w:jc w:val="center"/>
        <w:rPr>
          <w:sz w:val="24"/>
        </w:rPr>
      </w:pPr>
      <w:r>
        <w:rPr>
          <w:sz w:val="24"/>
        </w:rPr>
        <w:t xml:space="preserve">AMENDED YOUTH IN COURT </w:t>
      </w:r>
      <w:r w:rsidR="00FF317D">
        <w:rPr>
          <w:sz w:val="24"/>
        </w:rPr>
        <w:t>ORDER</w:t>
      </w:r>
    </w:p>
    <w:p w:rsidR="00EF5DDE" w:rsidRDefault="00FF317D" w:rsidP="00FF317D">
      <w:pPr>
        <w:tabs>
          <w:tab w:val="left" w:pos="-720"/>
        </w:tabs>
        <w:suppressAutoHyphens/>
        <w:jc w:val="both"/>
        <w:rPr>
          <w:spacing w:val="-3"/>
          <w:sz w:val="24"/>
        </w:rPr>
      </w:pPr>
      <w:r>
        <w:rPr>
          <w:spacing w:val="-3"/>
          <w:sz w:val="24"/>
        </w:rPr>
        <w:t>_________________________________________________________________________</w:t>
      </w:r>
      <w:r w:rsidR="00EF5DDE">
        <w:rPr>
          <w:spacing w:val="-3"/>
        </w:rPr>
        <w:t>_______________________________________________________________________________________</w:t>
      </w:r>
    </w:p>
    <w:p w:rsidR="00A37B07" w:rsidRDefault="008C4AA1" w:rsidP="00171998">
      <w:pPr>
        <w:pStyle w:val="SignatureName"/>
        <w:keepNext w:val="0"/>
        <w:tabs>
          <w:tab w:val="left" w:pos="-720"/>
        </w:tabs>
        <w:suppressAutoHyphens/>
        <w:spacing w:before="0"/>
        <w:rPr>
          <w:spacing w:val="-3"/>
        </w:rPr>
      </w:pPr>
      <w:r>
        <w:rPr>
          <w:spacing w:val="-3"/>
        </w:rPr>
        <w:t>WHEREAS THE PERMANENCY COMMITTEE OF THE 1</w:t>
      </w:r>
      <w:r w:rsidRPr="008C4AA1">
        <w:rPr>
          <w:spacing w:val="-3"/>
          <w:vertAlign w:val="superscript"/>
        </w:rPr>
        <w:t>st</w:t>
      </w:r>
      <w:r>
        <w:rPr>
          <w:spacing w:val="-3"/>
        </w:rPr>
        <w:t xml:space="preserve"> JUDICIAL DISTRICT BEST PRACTICE TEAM IDENITIFED A NEED TO ESTABLISH A PROTCOL TO ENCOURAGE YOUTH TO APPEAR IN COURT;</w:t>
      </w:r>
    </w:p>
    <w:p w:rsidR="008C4AA1" w:rsidRDefault="008C4AA1" w:rsidP="008C4AA1"/>
    <w:p w:rsidR="008C4AA1" w:rsidRDefault="008C4AA1" w:rsidP="008C4AA1">
      <w:r>
        <w:t>WHEREAS §19-3-702(3.7) C.R.S. MANDATES THAT “THE COURT CONDUCTING THE PERMANENCY HEARING SHALL CONSULT WITH THE CHILD; IN AN AGE-APPROPRIATE MANNER REGARDING THE CHILD’S PERMANENCY PLAN”</w:t>
      </w:r>
      <w:r w:rsidR="00941334">
        <w:t xml:space="preserve">; </w:t>
      </w:r>
    </w:p>
    <w:p w:rsidR="00941334" w:rsidRDefault="00941334" w:rsidP="008C4AA1"/>
    <w:p w:rsidR="00941334" w:rsidRDefault="00941334" w:rsidP="008C4AA1">
      <w:r>
        <w:t xml:space="preserve">WHEREAS THE PERMANENCY COMMITTEE REVIEWED LITERATURE AND POLICY AND </w:t>
      </w:r>
      <w:r w:rsidR="00DC2673">
        <w:t>SOUGHT</w:t>
      </w:r>
      <w:r>
        <w:t xml:space="preserve"> TO ADOPT A PROTOCOL THAT IS CONSISTENT WITH BEST PRACTICE</w:t>
      </w:r>
      <w:r w:rsidR="00FF317D">
        <w:t xml:space="preserve"> AS DETERMINED BY </w:t>
      </w:r>
      <w:r w:rsidR="004A3792">
        <w:t xml:space="preserve">SUCH ORGANIZATIONS AS </w:t>
      </w:r>
      <w:r w:rsidR="00FF317D">
        <w:t>THE NATIONAL COUNCIL OF JUVENILE AND FAMILY COURT JUDGES</w:t>
      </w:r>
      <w:r w:rsidR="004A3792">
        <w:t xml:space="preserve"> (NCJFCJ)</w:t>
      </w:r>
      <w:r w:rsidR="00FF317D">
        <w:t xml:space="preserve">; </w:t>
      </w:r>
    </w:p>
    <w:p w:rsidR="004A3792" w:rsidRDefault="004A3792" w:rsidP="008C4AA1"/>
    <w:p w:rsidR="004A3792" w:rsidRDefault="004A3792" w:rsidP="008C4AA1">
      <w:r>
        <w:t>WHEREAS THE NCJFCJ HAS ADOPTED A POLICY THAT CHILDREN OF ALL AGES SHOULD COME TO COURT UNLESS IT IS DECIDED BY THE JUDICIAL OFFICER BASED ON INFORMATION PROVIDED BY CASE PARTICIPANTS THAT IT IS NOT SAFE OR APPROPRIATE FOR THE CHILD TO COME TO COURT;</w:t>
      </w:r>
    </w:p>
    <w:p w:rsidR="00FF317D" w:rsidRDefault="00FF317D" w:rsidP="008C4AA1"/>
    <w:p w:rsidR="00FF317D" w:rsidRPr="008C4AA1" w:rsidRDefault="00FF317D" w:rsidP="008C4AA1"/>
    <w:p w:rsidR="00EF5DDE" w:rsidRDefault="00FF317D" w:rsidP="008D16E6">
      <w:pPr>
        <w:tabs>
          <w:tab w:val="left" w:pos="-720"/>
        </w:tabs>
        <w:suppressAutoHyphens/>
        <w:rPr>
          <w:spacing w:val="-3"/>
          <w:sz w:val="24"/>
        </w:rPr>
      </w:pPr>
      <w:r>
        <w:rPr>
          <w:spacing w:val="-3"/>
          <w:sz w:val="24"/>
        </w:rPr>
        <w:t>IT IS HEREBY RESOLVED THAT:</w:t>
      </w:r>
      <w:r w:rsidR="00EF5DDE">
        <w:rPr>
          <w:spacing w:val="-3"/>
          <w:sz w:val="24"/>
        </w:rPr>
        <w:tab/>
      </w:r>
    </w:p>
    <w:p w:rsidR="00A37B07" w:rsidRPr="00A37B07" w:rsidRDefault="00A37B07" w:rsidP="00A37B07">
      <w:pPr>
        <w:rPr>
          <w:sz w:val="24"/>
          <w:szCs w:val="24"/>
        </w:rPr>
      </w:pPr>
    </w:p>
    <w:p w:rsidR="00A37B07" w:rsidRDefault="00FF317D" w:rsidP="00FF317D">
      <w:pPr>
        <w:rPr>
          <w:sz w:val="24"/>
          <w:szCs w:val="24"/>
        </w:rPr>
      </w:pPr>
      <w:r>
        <w:rPr>
          <w:sz w:val="24"/>
          <w:szCs w:val="24"/>
        </w:rPr>
        <w:t xml:space="preserve">Guardian </w:t>
      </w:r>
      <w:r w:rsidRPr="00FF317D">
        <w:rPr>
          <w:i/>
          <w:sz w:val="24"/>
          <w:szCs w:val="24"/>
        </w:rPr>
        <w:t xml:space="preserve">ad </w:t>
      </w:r>
      <w:proofErr w:type="spellStart"/>
      <w:r w:rsidRPr="00FF317D">
        <w:rPr>
          <w:i/>
          <w:sz w:val="24"/>
          <w:szCs w:val="24"/>
        </w:rPr>
        <w:t>Litems</w:t>
      </w:r>
      <w:proofErr w:type="spellEnd"/>
      <w:r>
        <w:rPr>
          <w:sz w:val="24"/>
          <w:szCs w:val="24"/>
        </w:rPr>
        <w:t xml:space="preserve"> </w:t>
      </w:r>
      <w:r w:rsidR="00E81A1F">
        <w:rPr>
          <w:sz w:val="24"/>
          <w:szCs w:val="24"/>
        </w:rPr>
        <w:t>(</w:t>
      </w:r>
      <w:r w:rsidR="00A37B07" w:rsidRPr="00A37B07">
        <w:rPr>
          <w:sz w:val="24"/>
          <w:szCs w:val="24"/>
        </w:rPr>
        <w:t>GALs</w:t>
      </w:r>
      <w:r w:rsidR="00E81A1F">
        <w:rPr>
          <w:sz w:val="24"/>
          <w:szCs w:val="24"/>
        </w:rPr>
        <w:t>)</w:t>
      </w:r>
      <w:r w:rsidR="00A37B07" w:rsidRPr="00A37B07">
        <w:rPr>
          <w:sz w:val="24"/>
          <w:szCs w:val="24"/>
        </w:rPr>
        <w:t xml:space="preserve"> </w:t>
      </w:r>
      <w:r w:rsidR="00E81A1F">
        <w:rPr>
          <w:sz w:val="24"/>
          <w:szCs w:val="24"/>
        </w:rPr>
        <w:t>shall</w:t>
      </w:r>
      <w:r w:rsidR="00A37B07" w:rsidRPr="00A37B07">
        <w:rPr>
          <w:sz w:val="24"/>
          <w:szCs w:val="24"/>
        </w:rPr>
        <w:t xml:space="preserve"> meet with their client prior to Permanency Planning hearings in order to prepare the child/youth </w:t>
      </w:r>
      <w:r w:rsidR="00B9235D">
        <w:rPr>
          <w:sz w:val="24"/>
          <w:szCs w:val="24"/>
        </w:rPr>
        <w:t xml:space="preserve">for court </w:t>
      </w:r>
      <w:r w:rsidR="00A37B07" w:rsidRPr="00A37B07">
        <w:rPr>
          <w:sz w:val="24"/>
          <w:szCs w:val="24"/>
        </w:rPr>
        <w:t xml:space="preserve">and also assess whether the youth’s participation </w:t>
      </w:r>
      <w:r w:rsidR="00B9235D">
        <w:rPr>
          <w:sz w:val="24"/>
          <w:szCs w:val="24"/>
        </w:rPr>
        <w:t>is in his or her best interests;</w:t>
      </w:r>
    </w:p>
    <w:p w:rsidR="00E81A1F" w:rsidRPr="00A37B07" w:rsidRDefault="00E81A1F" w:rsidP="00FF317D">
      <w:pPr>
        <w:rPr>
          <w:sz w:val="24"/>
          <w:szCs w:val="24"/>
        </w:rPr>
      </w:pPr>
    </w:p>
    <w:p w:rsidR="00A37B07" w:rsidRDefault="00A37B07" w:rsidP="00E81A1F">
      <w:pPr>
        <w:rPr>
          <w:sz w:val="24"/>
          <w:szCs w:val="24"/>
        </w:rPr>
      </w:pPr>
      <w:r w:rsidRPr="00A37B07">
        <w:rPr>
          <w:sz w:val="24"/>
          <w:szCs w:val="24"/>
        </w:rPr>
        <w:t xml:space="preserve">Children/youth participation in other hearings and proceedings including </w:t>
      </w:r>
      <w:r w:rsidR="008D2B51">
        <w:rPr>
          <w:sz w:val="24"/>
          <w:szCs w:val="24"/>
        </w:rPr>
        <w:t xml:space="preserve">Disposition, </w:t>
      </w:r>
      <w:r w:rsidRPr="00A37B07">
        <w:rPr>
          <w:sz w:val="24"/>
          <w:szCs w:val="24"/>
        </w:rPr>
        <w:t>Allocation of Parental Responsibilities hearings and Case Management Conferences when appropriate</w:t>
      </w:r>
      <w:r w:rsidR="008D2B51">
        <w:rPr>
          <w:sz w:val="24"/>
          <w:szCs w:val="24"/>
        </w:rPr>
        <w:t xml:space="preserve"> is also encouraged</w:t>
      </w:r>
      <w:r w:rsidRPr="00A37B07">
        <w:rPr>
          <w:sz w:val="24"/>
          <w:szCs w:val="24"/>
        </w:rPr>
        <w:t xml:space="preserve">. </w:t>
      </w:r>
    </w:p>
    <w:p w:rsidR="00E81A1F" w:rsidRPr="00A37B07" w:rsidRDefault="00E81A1F" w:rsidP="00E81A1F">
      <w:pPr>
        <w:rPr>
          <w:sz w:val="24"/>
          <w:szCs w:val="24"/>
        </w:rPr>
      </w:pPr>
    </w:p>
    <w:p w:rsidR="00A37B07" w:rsidRPr="00A37B07" w:rsidRDefault="00A37B07" w:rsidP="00E81A1F">
      <w:pPr>
        <w:rPr>
          <w:sz w:val="24"/>
          <w:szCs w:val="24"/>
        </w:rPr>
      </w:pPr>
      <w:r w:rsidRPr="00A37B07">
        <w:rPr>
          <w:sz w:val="24"/>
          <w:szCs w:val="24"/>
        </w:rPr>
        <w:lastRenderedPageBreak/>
        <w:t>There is no minimum age for participation. The presumption will be that the child/youth will be allowed</w:t>
      </w:r>
      <w:r w:rsidR="00E81A1F">
        <w:rPr>
          <w:sz w:val="24"/>
          <w:szCs w:val="24"/>
        </w:rPr>
        <w:t xml:space="preserve"> and encouraged</w:t>
      </w:r>
      <w:r w:rsidRPr="00A37B07">
        <w:rPr>
          <w:sz w:val="24"/>
          <w:szCs w:val="24"/>
        </w:rPr>
        <w:t xml:space="preserve"> to come to court.  </w:t>
      </w:r>
      <w:r w:rsidR="00AE75D1">
        <w:rPr>
          <w:sz w:val="24"/>
          <w:szCs w:val="24"/>
        </w:rPr>
        <w:t>Evidence to rebut the presumption can be presented by the GAL, Caseworker or CASA, and may include</w:t>
      </w:r>
      <w:r w:rsidRPr="00A37B07">
        <w:rPr>
          <w:sz w:val="24"/>
          <w:szCs w:val="24"/>
        </w:rPr>
        <w:t xml:space="preserve"> but is not limited to, such reasons as young age of the child/youth, mental state of the child/youth, developmental disability of the child/youth, or preference on the child’s/youth’s part to participate in </w:t>
      </w:r>
      <w:r w:rsidR="004A3792">
        <w:rPr>
          <w:sz w:val="24"/>
          <w:szCs w:val="24"/>
        </w:rPr>
        <w:t>an alternative manner</w:t>
      </w:r>
      <w:r w:rsidRPr="00A37B07">
        <w:rPr>
          <w:sz w:val="24"/>
          <w:szCs w:val="24"/>
        </w:rPr>
        <w:t>.</w:t>
      </w:r>
    </w:p>
    <w:p w:rsidR="00BC712A" w:rsidRDefault="00BC712A" w:rsidP="00BC712A">
      <w:pPr>
        <w:ind w:left="1080"/>
        <w:rPr>
          <w:sz w:val="24"/>
          <w:szCs w:val="24"/>
        </w:rPr>
      </w:pPr>
    </w:p>
    <w:p w:rsidR="00A37B07" w:rsidRDefault="00A37B07" w:rsidP="00BC712A">
      <w:pPr>
        <w:rPr>
          <w:sz w:val="24"/>
          <w:szCs w:val="24"/>
        </w:rPr>
      </w:pPr>
      <w:r w:rsidRPr="00A37B07">
        <w:rPr>
          <w:sz w:val="24"/>
          <w:szCs w:val="24"/>
        </w:rPr>
        <w:t>GALs</w:t>
      </w:r>
      <w:r w:rsidR="00AE75D1">
        <w:rPr>
          <w:sz w:val="24"/>
          <w:szCs w:val="24"/>
        </w:rPr>
        <w:t>, CASA and</w:t>
      </w:r>
      <w:r w:rsidRPr="00A37B07">
        <w:rPr>
          <w:sz w:val="24"/>
          <w:szCs w:val="24"/>
        </w:rPr>
        <w:t xml:space="preserve"> caseworkers will work together to ensure that the children/youth know they h</w:t>
      </w:r>
      <w:r w:rsidR="00B9235D">
        <w:rPr>
          <w:sz w:val="24"/>
          <w:szCs w:val="24"/>
        </w:rPr>
        <w:t>ave a right to be heard by the c</w:t>
      </w:r>
      <w:r w:rsidRPr="00A37B07">
        <w:rPr>
          <w:sz w:val="24"/>
          <w:szCs w:val="24"/>
        </w:rPr>
        <w:t xml:space="preserve">ourt.  </w:t>
      </w:r>
      <w:r w:rsidR="00B9235D">
        <w:rPr>
          <w:sz w:val="24"/>
          <w:szCs w:val="24"/>
        </w:rPr>
        <w:t>Children/youth</w:t>
      </w:r>
      <w:r w:rsidRPr="00A37B07">
        <w:rPr>
          <w:sz w:val="24"/>
          <w:szCs w:val="24"/>
        </w:rPr>
        <w:t xml:space="preserve"> will be told that they have several options</w:t>
      </w:r>
      <w:r w:rsidR="004A3792">
        <w:rPr>
          <w:sz w:val="24"/>
          <w:szCs w:val="24"/>
        </w:rPr>
        <w:t xml:space="preserve"> for communication</w:t>
      </w:r>
      <w:r w:rsidRPr="00A37B07">
        <w:rPr>
          <w:sz w:val="24"/>
          <w:szCs w:val="24"/>
        </w:rPr>
        <w:t xml:space="preserve">, including </w:t>
      </w:r>
      <w:r w:rsidR="00DC2673">
        <w:rPr>
          <w:sz w:val="24"/>
          <w:szCs w:val="24"/>
        </w:rPr>
        <w:t xml:space="preserve">actual </w:t>
      </w:r>
      <w:r w:rsidRPr="00A37B07">
        <w:rPr>
          <w:sz w:val="24"/>
          <w:szCs w:val="24"/>
        </w:rPr>
        <w:t xml:space="preserve">court attendance, letter, fax, or email to the court, or </w:t>
      </w:r>
      <w:r w:rsidR="004A3792">
        <w:rPr>
          <w:sz w:val="24"/>
          <w:szCs w:val="24"/>
        </w:rPr>
        <w:t>having the GAL speak on their behalf</w:t>
      </w:r>
      <w:r w:rsidRPr="00A37B07">
        <w:rPr>
          <w:sz w:val="24"/>
          <w:szCs w:val="24"/>
        </w:rPr>
        <w:t>.  In the case where the child/youth wants to speak to the judge</w:t>
      </w:r>
      <w:r w:rsidR="00AE75D1">
        <w:rPr>
          <w:sz w:val="24"/>
          <w:szCs w:val="24"/>
        </w:rPr>
        <w:t xml:space="preserve"> but not during a </w:t>
      </w:r>
      <w:r w:rsidR="00DC2673">
        <w:rPr>
          <w:sz w:val="24"/>
          <w:szCs w:val="24"/>
        </w:rPr>
        <w:t xml:space="preserve">formal </w:t>
      </w:r>
      <w:r w:rsidR="00AE75D1">
        <w:rPr>
          <w:sz w:val="24"/>
          <w:szCs w:val="24"/>
        </w:rPr>
        <w:t>hearing</w:t>
      </w:r>
      <w:r w:rsidR="00DC2673">
        <w:rPr>
          <w:sz w:val="24"/>
          <w:szCs w:val="24"/>
        </w:rPr>
        <w:t xml:space="preserve"> or docket</w:t>
      </w:r>
      <w:r w:rsidR="00B9235D">
        <w:rPr>
          <w:sz w:val="24"/>
          <w:szCs w:val="24"/>
        </w:rPr>
        <w:t>,</w:t>
      </w:r>
      <w:r w:rsidRPr="00A37B07">
        <w:rPr>
          <w:sz w:val="24"/>
          <w:szCs w:val="24"/>
        </w:rPr>
        <w:t xml:space="preserve"> the GAL </w:t>
      </w:r>
      <w:r w:rsidR="00B9235D">
        <w:rPr>
          <w:sz w:val="24"/>
          <w:szCs w:val="24"/>
        </w:rPr>
        <w:t>shall</w:t>
      </w:r>
      <w:r w:rsidRPr="00A37B07">
        <w:rPr>
          <w:sz w:val="24"/>
          <w:szCs w:val="24"/>
        </w:rPr>
        <w:t xml:space="preserve"> file a motion</w:t>
      </w:r>
      <w:r w:rsidR="00B9235D">
        <w:rPr>
          <w:sz w:val="24"/>
          <w:szCs w:val="24"/>
        </w:rPr>
        <w:t xml:space="preserve"> to that effect or provide notice on the record. T</w:t>
      </w:r>
      <w:r w:rsidRPr="00A37B07">
        <w:rPr>
          <w:sz w:val="24"/>
          <w:szCs w:val="24"/>
        </w:rPr>
        <w:t>he</w:t>
      </w:r>
      <w:r w:rsidR="00B9235D">
        <w:rPr>
          <w:sz w:val="24"/>
          <w:szCs w:val="24"/>
        </w:rPr>
        <w:t xml:space="preserve"> conversation</w:t>
      </w:r>
      <w:r w:rsidR="00AA737D">
        <w:rPr>
          <w:sz w:val="24"/>
          <w:szCs w:val="24"/>
        </w:rPr>
        <w:t xml:space="preserve"> between the child/youth and the Court</w:t>
      </w:r>
      <w:r w:rsidR="00B9235D">
        <w:rPr>
          <w:sz w:val="24"/>
          <w:szCs w:val="24"/>
        </w:rPr>
        <w:t xml:space="preserve"> shall take place on the record. The</w:t>
      </w:r>
      <w:r w:rsidRPr="00A37B07">
        <w:rPr>
          <w:sz w:val="24"/>
          <w:szCs w:val="24"/>
        </w:rPr>
        <w:t xml:space="preserve"> judicial officer </w:t>
      </w:r>
      <w:r w:rsidR="00B9235D">
        <w:rPr>
          <w:sz w:val="24"/>
          <w:szCs w:val="24"/>
        </w:rPr>
        <w:t>shall provide a summary of the conversation on the record or in writing</w:t>
      </w:r>
      <w:r w:rsidR="00AE75D1">
        <w:rPr>
          <w:sz w:val="24"/>
          <w:szCs w:val="24"/>
        </w:rPr>
        <w:t xml:space="preserve"> at the time of the next regularly scheduled hearing in the matter.</w:t>
      </w:r>
    </w:p>
    <w:p w:rsidR="00BC712A" w:rsidRPr="00A37B07" w:rsidRDefault="00BC712A" w:rsidP="00BC712A">
      <w:pPr>
        <w:rPr>
          <w:sz w:val="24"/>
          <w:szCs w:val="24"/>
        </w:rPr>
      </w:pPr>
    </w:p>
    <w:p w:rsidR="00A37B07" w:rsidRDefault="00AE75D1" w:rsidP="00BC712A">
      <w:pPr>
        <w:rPr>
          <w:sz w:val="24"/>
          <w:szCs w:val="24"/>
        </w:rPr>
      </w:pPr>
      <w:r>
        <w:rPr>
          <w:sz w:val="24"/>
          <w:szCs w:val="24"/>
        </w:rPr>
        <w:t xml:space="preserve">If the GAL, </w:t>
      </w:r>
      <w:r w:rsidR="00A37B07" w:rsidRPr="00A37B07">
        <w:rPr>
          <w:sz w:val="24"/>
          <w:szCs w:val="24"/>
        </w:rPr>
        <w:t>caseworker</w:t>
      </w:r>
      <w:r>
        <w:rPr>
          <w:sz w:val="24"/>
          <w:szCs w:val="24"/>
        </w:rPr>
        <w:t xml:space="preserve"> and CASA</w:t>
      </w:r>
      <w:r w:rsidR="00A37B07" w:rsidRPr="00A37B07">
        <w:rPr>
          <w:sz w:val="24"/>
          <w:szCs w:val="24"/>
        </w:rPr>
        <w:t xml:space="preserve"> disagree on the issue of whether a child/youth should attend a hearing, the GAL </w:t>
      </w:r>
      <w:r w:rsidR="00DC2673">
        <w:rPr>
          <w:sz w:val="24"/>
          <w:szCs w:val="24"/>
        </w:rPr>
        <w:t>shall</w:t>
      </w:r>
      <w:r w:rsidR="00A37B07" w:rsidRPr="00A37B07">
        <w:rPr>
          <w:sz w:val="24"/>
          <w:szCs w:val="24"/>
        </w:rPr>
        <w:t xml:space="preserve"> make the final decision.</w:t>
      </w:r>
    </w:p>
    <w:p w:rsidR="00BC712A" w:rsidRPr="00A37B07" w:rsidRDefault="00BC712A" w:rsidP="00BC712A">
      <w:pPr>
        <w:rPr>
          <w:sz w:val="24"/>
          <w:szCs w:val="24"/>
        </w:rPr>
      </w:pPr>
    </w:p>
    <w:p w:rsidR="00A37B07" w:rsidRDefault="00A37B07" w:rsidP="00BC712A">
      <w:pPr>
        <w:rPr>
          <w:sz w:val="24"/>
          <w:szCs w:val="24"/>
        </w:rPr>
      </w:pPr>
      <w:r w:rsidRPr="00A37B07">
        <w:rPr>
          <w:sz w:val="24"/>
          <w:szCs w:val="24"/>
        </w:rPr>
        <w:t>If a child/youth does not par</w:t>
      </w:r>
      <w:r w:rsidR="00AE75D1">
        <w:rPr>
          <w:sz w:val="24"/>
          <w:szCs w:val="24"/>
        </w:rPr>
        <w:t xml:space="preserve">ticipate in a </w:t>
      </w:r>
      <w:r w:rsidRPr="00A37B07">
        <w:rPr>
          <w:sz w:val="24"/>
          <w:szCs w:val="24"/>
        </w:rPr>
        <w:t xml:space="preserve">permanency planning hearing, the Court will inquire as to whether the child/youth was consulted and what his/her </w:t>
      </w:r>
      <w:r w:rsidR="00B9235D">
        <w:rPr>
          <w:sz w:val="24"/>
          <w:szCs w:val="24"/>
        </w:rPr>
        <w:t>position is</w:t>
      </w:r>
      <w:r w:rsidRPr="00A37B07">
        <w:rPr>
          <w:sz w:val="24"/>
          <w:szCs w:val="24"/>
        </w:rPr>
        <w:t xml:space="preserve">.  The GAL will address the child’s/youth’s position in a </w:t>
      </w:r>
      <w:r w:rsidR="00B9235D">
        <w:rPr>
          <w:sz w:val="24"/>
          <w:szCs w:val="24"/>
        </w:rPr>
        <w:t xml:space="preserve">written or oral </w:t>
      </w:r>
      <w:r w:rsidRPr="00A37B07">
        <w:rPr>
          <w:sz w:val="24"/>
          <w:szCs w:val="24"/>
        </w:rPr>
        <w:t xml:space="preserve">report. </w:t>
      </w:r>
      <w:r w:rsidR="00AE75D1">
        <w:rPr>
          <w:sz w:val="24"/>
          <w:szCs w:val="24"/>
        </w:rPr>
        <w:t>The GAL shall also be prepared to explain to the Court why the child/youth is not present in Court.</w:t>
      </w:r>
    </w:p>
    <w:p w:rsidR="00BC712A" w:rsidRPr="00A37B07" w:rsidRDefault="00BC712A" w:rsidP="00BC712A">
      <w:pPr>
        <w:rPr>
          <w:sz w:val="24"/>
          <w:szCs w:val="24"/>
        </w:rPr>
      </w:pPr>
    </w:p>
    <w:p w:rsidR="00A37B07" w:rsidRDefault="00A37B07" w:rsidP="00BC712A">
      <w:pPr>
        <w:rPr>
          <w:sz w:val="24"/>
          <w:szCs w:val="24"/>
        </w:rPr>
      </w:pPr>
      <w:r w:rsidRPr="00A37B07">
        <w:rPr>
          <w:sz w:val="24"/>
          <w:szCs w:val="24"/>
        </w:rPr>
        <w:t xml:space="preserve">The GAL and the caseworker shall be responsible for working with the treatment team to arrange for the child’s/youth’s transportation. CASA volunteers </w:t>
      </w:r>
      <w:r w:rsidR="00B9235D">
        <w:rPr>
          <w:sz w:val="24"/>
          <w:szCs w:val="24"/>
        </w:rPr>
        <w:t>may</w:t>
      </w:r>
      <w:r w:rsidRPr="00A37B07">
        <w:rPr>
          <w:sz w:val="24"/>
          <w:szCs w:val="24"/>
        </w:rPr>
        <w:t xml:space="preserve"> be considered for transportation, even in cases where no CASA is assigned</w:t>
      </w:r>
      <w:r w:rsidR="004A3792">
        <w:rPr>
          <w:sz w:val="24"/>
          <w:szCs w:val="24"/>
        </w:rPr>
        <w:t xml:space="preserve"> to the case</w:t>
      </w:r>
      <w:r w:rsidRPr="00A37B07">
        <w:rPr>
          <w:sz w:val="24"/>
          <w:szCs w:val="24"/>
        </w:rPr>
        <w:t xml:space="preserve">.  </w:t>
      </w:r>
      <w:r w:rsidR="00AA737D">
        <w:rPr>
          <w:sz w:val="24"/>
          <w:szCs w:val="24"/>
        </w:rPr>
        <w:t>(The protocol for requesting and receiving assistance from CASA is reduced to writing and attached to this Order as Exhibit 1).</w:t>
      </w:r>
    </w:p>
    <w:p w:rsidR="00BC712A" w:rsidRPr="00A37B07" w:rsidRDefault="00BC712A" w:rsidP="00BC712A">
      <w:pPr>
        <w:rPr>
          <w:sz w:val="24"/>
          <w:szCs w:val="24"/>
        </w:rPr>
      </w:pPr>
    </w:p>
    <w:p w:rsidR="00A37B07" w:rsidRDefault="00A37B07" w:rsidP="00BC712A">
      <w:pPr>
        <w:rPr>
          <w:sz w:val="24"/>
          <w:szCs w:val="24"/>
        </w:rPr>
      </w:pPr>
      <w:r w:rsidRPr="00A37B07">
        <w:rPr>
          <w:sz w:val="24"/>
          <w:szCs w:val="24"/>
        </w:rPr>
        <w:t>CASA volunteers may assist with children/youth waiting for their hearings.  Cases where a child/youth is present will have priority in being heard.  The order of priority</w:t>
      </w:r>
      <w:r w:rsidR="004A3792">
        <w:rPr>
          <w:sz w:val="24"/>
          <w:szCs w:val="24"/>
        </w:rPr>
        <w:t xml:space="preserve"> in calling cases</w:t>
      </w:r>
      <w:r w:rsidR="00AA737D">
        <w:rPr>
          <w:sz w:val="24"/>
          <w:szCs w:val="24"/>
        </w:rPr>
        <w:t xml:space="preserve"> on a dependency and neglect docket</w:t>
      </w:r>
      <w:r w:rsidR="004A3792">
        <w:rPr>
          <w:sz w:val="24"/>
          <w:szCs w:val="24"/>
        </w:rPr>
        <w:t xml:space="preserve"> </w:t>
      </w:r>
      <w:r w:rsidRPr="00A37B07">
        <w:rPr>
          <w:sz w:val="24"/>
          <w:szCs w:val="24"/>
        </w:rPr>
        <w:t xml:space="preserve">will be: incarcerated, interpreter, child/youth, </w:t>
      </w:r>
      <w:proofErr w:type="gramStart"/>
      <w:r w:rsidRPr="00A37B07">
        <w:rPr>
          <w:sz w:val="24"/>
          <w:szCs w:val="24"/>
        </w:rPr>
        <w:t>all</w:t>
      </w:r>
      <w:proofErr w:type="gramEnd"/>
      <w:r w:rsidRPr="00A37B07">
        <w:rPr>
          <w:sz w:val="24"/>
          <w:szCs w:val="24"/>
        </w:rPr>
        <w:t xml:space="preserve"> other cases.  </w:t>
      </w:r>
    </w:p>
    <w:p w:rsidR="00AE75D1" w:rsidRDefault="00AE75D1" w:rsidP="00BC712A">
      <w:pPr>
        <w:rPr>
          <w:sz w:val="24"/>
          <w:szCs w:val="24"/>
        </w:rPr>
      </w:pPr>
    </w:p>
    <w:p w:rsidR="00AE75D1" w:rsidRPr="00A37B07" w:rsidRDefault="00AE75D1" w:rsidP="00BC712A">
      <w:pPr>
        <w:rPr>
          <w:sz w:val="24"/>
          <w:szCs w:val="24"/>
        </w:rPr>
      </w:pPr>
      <w:r>
        <w:rPr>
          <w:sz w:val="24"/>
          <w:szCs w:val="24"/>
        </w:rPr>
        <w:t xml:space="preserve">The Bench shall make it a priority to accommodate the appearance of youth/children in Court. </w:t>
      </w:r>
    </w:p>
    <w:p w:rsidR="00A37B07" w:rsidRPr="00A37B07" w:rsidRDefault="00A37B07" w:rsidP="00A37B07">
      <w:pPr>
        <w:rPr>
          <w:sz w:val="24"/>
          <w:szCs w:val="24"/>
        </w:rPr>
      </w:pPr>
    </w:p>
    <w:p w:rsidR="00A37B07" w:rsidRDefault="00A37B07" w:rsidP="00A37B07">
      <w:pPr>
        <w:rPr>
          <w:sz w:val="24"/>
          <w:szCs w:val="24"/>
        </w:rPr>
      </w:pPr>
      <w:r w:rsidRPr="00A37B07">
        <w:rPr>
          <w:sz w:val="24"/>
          <w:szCs w:val="24"/>
        </w:rPr>
        <w:t xml:space="preserve">Finally, as this is a statutory requirement, </w:t>
      </w:r>
      <w:r w:rsidR="00BC712A">
        <w:rPr>
          <w:sz w:val="24"/>
          <w:szCs w:val="24"/>
        </w:rPr>
        <w:t xml:space="preserve">it necessitates ongoing communication </w:t>
      </w:r>
      <w:r w:rsidRPr="00A37B07">
        <w:rPr>
          <w:sz w:val="24"/>
          <w:szCs w:val="24"/>
        </w:rPr>
        <w:t xml:space="preserve">about issues regarding this protocol that may arise in the future.  </w:t>
      </w:r>
      <w:r w:rsidR="00B9235D">
        <w:rPr>
          <w:sz w:val="24"/>
          <w:szCs w:val="24"/>
        </w:rPr>
        <w:t>It is the expectation of the Court that all stakeholders shall</w:t>
      </w:r>
      <w:r w:rsidRPr="00A37B07">
        <w:rPr>
          <w:sz w:val="24"/>
          <w:szCs w:val="24"/>
        </w:rPr>
        <w:t xml:space="preserve"> continue to monitor and adapt to the changing needs of our community</w:t>
      </w:r>
      <w:r w:rsidR="004A3792">
        <w:rPr>
          <w:sz w:val="24"/>
          <w:szCs w:val="24"/>
        </w:rPr>
        <w:t xml:space="preserve"> and the children and families we serve</w:t>
      </w:r>
      <w:r w:rsidR="00DC2673">
        <w:rPr>
          <w:sz w:val="24"/>
          <w:szCs w:val="24"/>
        </w:rPr>
        <w:t xml:space="preserve"> in order to better incorporate the youth voice in this process. </w:t>
      </w:r>
      <w:r w:rsidRPr="00A37B07">
        <w:rPr>
          <w:sz w:val="24"/>
          <w:szCs w:val="24"/>
        </w:rPr>
        <w:t>.</w:t>
      </w:r>
    </w:p>
    <w:p w:rsidR="00BC712A" w:rsidRDefault="00BC712A" w:rsidP="00A37B07">
      <w:pPr>
        <w:rPr>
          <w:sz w:val="24"/>
          <w:szCs w:val="24"/>
        </w:rPr>
      </w:pPr>
    </w:p>
    <w:p w:rsidR="00BC712A" w:rsidRPr="00A37B07" w:rsidRDefault="00DC2673" w:rsidP="00A37B07">
      <w:pPr>
        <w:rPr>
          <w:sz w:val="24"/>
          <w:szCs w:val="24"/>
        </w:rPr>
      </w:pPr>
      <w:r>
        <w:rPr>
          <w:sz w:val="24"/>
          <w:szCs w:val="24"/>
        </w:rPr>
        <w:t>Effective on the</w:t>
      </w:r>
      <w:r w:rsidR="00BC712A">
        <w:rPr>
          <w:sz w:val="24"/>
          <w:szCs w:val="24"/>
        </w:rPr>
        <w:t xml:space="preserve"> </w:t>
      </w:r>
      <w:r w:rsidR="00BD076B">
        <w:rPr>
          <w:sz w:val="24"/>
          <w:szCs w:val="24"/>
        </w:rPr>
        <w:t>1</w:t>
      </w:r>
      <w:r w:rsidR="00BD076B">
        <w:rPr>
          <w:sz w:val="24"/>
          <w:szCs w:val="24"/>
          <w:vertAlign w:val="superscript"/>
        </w:rPr>
        <w:t>st</w:t>
      </w:r>
      <w:r w:rsidR="00B46C39">
        <w:rPr>
          <w:sz w:val="24"/>
          <w:szCs w:val="24"/>
        </w:rPr>
        <w:t xml:space="preserve"> </w:t>
      </w:r>
      <w:r w:rsidR="00BC712A">
        <w:rPr>
          <w:sz w:val="24"/>
          <w:szCs w:val="24"/>
        </w:rPr>
        <w:t>day of Ju</w:t>
      </w:r>
      <w:r w:rsidR="00B46C39">
        <w:rPr>
          <w:sz w:val="24"/>
          <w:szCs w:val="24"/>
        </w:rPr>
        <w:t>ly</w:t>
      </w:r>
      <w:r w:rsidR="00BD076B">
        <w:rPr>
          <w:sz w:val="24"/>
          <w:szCs w:val="24"/>
        </w:rPr>
        <w:t>, 2015</w:t>
      </w:r>
      <w:r w:rsidR="00BC712A">
        <w:rPr>
          <w:sz w:val="24"/>
          <w:szCs w:val="24"/>
        </w:rPr>
        <w:t>.</w:t>
      </w:r>
    </w:p>
    <w:p w:rsidR="00A37B07" w:rsidRPr="00A37B07" w:rsidRDefault="00A37B07" w:rsidP="00A37B07">
      <w:pPr>
        <w:rPr>
          <w:sz w:val="24"/>
          <w:szCs w:val="24"/>
        </w:rPr>
      </w:pPr>
    </w:p>
    <w:p w:rsidR="00A37B07" w:rsidRPr="00A37B07" w:rsidRDefault="00B46C39" w:rsidP="00171998">
      <w:pPr>
        <w:tabs>
          <w:tab w:val="left" w:pos="720"/>
          <w:tab w:val="left" w:pos="108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BD076B" w:rsidRDefault="008D2B51">
      <w:pPr>
        <w:tabs>
          <w:tab w:val="left" w:pos="720"/>
          <w:tab w:val="left" w:pos="1080"/>
        </w:tabs>
        <w:rPr>
          <w:sz w:val="24"/>
          <w:szCs w:val="24"/>
        </w:rPr>
      </w:pPr>
      <w:r>
        <w:rPr>
          <w:noProof/>
          <w:spacing w:val="-3"/>
          <w:sz w:val="24"/>
          <w:szCs w:val="24"/>
        </w:rPr>
        <w:lastRenderedPageBreak/>
        <w:drawing>
          <wp:anchor distT="0" distB="0" distL="114300" distR="114300" simplePos="0" relativeHeight="251674624" behindDoc="1" locked="0" layoutInCell="1" allowOverlap="1">
            <wp:simplePos x="0" y="0"/>
            <wp:positionH relativeFrom="column">
              <wp:posOffset>1476375</wp:posOffset>
            </wp:positionH>
            <wp:positionV relativeFrom="paragraph">
              <wp:posOffset>8486775</wp:posOffset>
            </wp:positionV>
            <wp:extent cx="2743200" cy="751840"/>
            <wp:effectExtent l="0" t="0" r="0" b="0"/>
            <wp:wrapNone/>
            <wp:docPr id="18" name="Picture 18" descr="Magistrate Ann Me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gistrate Ann Mein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C39">
        <w:rPr>
          <w:noProof/>
          <w:spacing w:val="-3"/>
          <w:sz w:val="24"/>
          <w:szCs w:val="24"/>
        </w:rPr>
        <w:drawing>
          <wp:anchor distT="0" distB="0" distL="114300" distR="114300" simplePos="0" relativeHeight="251668480" behindDoc="1" locked="0" layoutInCell="1" allowOverlap="1">
            <wp:simplePos x="0" y="0"/>
            <wp:positionH relativeFrom="column">
              <wp:posOffset>2867025</wp:posOffset>
            </wp:positionH>
            <wp:positionV relativeFrom="paragraph">
              <wp:posOffset>6229350</wp:posOffset>
            </wp:positionV>
            <wp:extent cx="2743200" cy="751840"/>
            <wp:effectExtent l="0" t="0" r="0" b="0"/>
            <wp:wrapNone/>
            <wp:docPr id="12" name="Picture 12" descr="Magistrate Ann Me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gistrate Ann Mein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C39">
        <w:rPr>
          <w:spacing w:val="-3"/>
          <w:sz w:val="24"/>
          <w:szCs w:val="24"/>
        </w:rPr>
        <w:tab/>
      </w:r>
      <w:r w:rsidR="00B46C39">
        <w:rPr>
          <w:spacing w:val="-3"/>
          <w:sz w:val="24"/>
          <w:szCs w:val="24"/>
        </w:rPr>
        <w:tab/>
      </w:r>
      <w:r w:rsidR="00B46C39">
        <w:rPr>
          <w:spacing w:val="-3"/>
          <w:sz w:val="24"/>
          <w:szCs w:val="24"/>
        </w:rPr>
        <w:tab/>
      </w:r>
      <w:r w:rsidR="00C65F2A" w:rsidRPr="00A37B07">
        <w:rPr>
          <w:spacing w:val="-3"/>
          <w:sz w:val="24"/>
          <w:szCs w:val="24"/>
        </w:rPr>
        <w:tab/>
      </w:r>
      <w:r>
        <w:rPr>
          <w:noProof/>
          <w:spacing w:val="-3"/>
          <w:sz w:val="24"/>
          <w:szCs w:val="24"/>
        </w:rPr>
        <w:drawing>
          <wp:inline distT="0" distB="0" distL="0" distR="0" wp14:anchorId="573EBE6D">
            <wp:extent cx="2752725" cy="7621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762176"/>
                    </a:xfrm>
                    <a:prstGeom prst="rect">
                      <a:avLst/>
                    </a:prstGeom>
                    <a:noFill/>
                  </pic:spPr>
                </pic:pic>
              </a:graphicData>
            </a:graphic>
          </wp:inline>
        </w:drawing>
      </w:r>
      <w:r w:rsidR="00C65F2A" w:rsidRPr="00A37B07">
        <w:rPr>
          <w:spacing w:val="-3"/>
          <w:sz w:val="24"/>
          <w:szCs w:val="24"/>
        </w:rPr>
        <w:tab/>
      </w:r>
      <w:r w:rsidR="00C65F2A" w:rsidRPr="00A37B07">
        <w:rPr>
          <w:spacing w:val="-3"/>
          <w:sz w:val="24"/>
          <w:szCs w:val="24"/>
        </w:rPr>
        <w:tab/>
      </w:r>
      <w:r w:rsidR="00C65F2A" w:rsidRPr="00A37B07">
        <w:rPr>
          <w:spacing w:val="-3"/>
          <w:sz w:val="24"/>
          <w:szCs w:val="24"/>
        </w:rPr>
        <w:tab/>
      </w:r>
      <w:r w:rsidR="00B9235D">
        <w:rPr>
          <w:sz w:val="24"/>
          <w:szCs w:val="24"/>
        </w:rPr>
        <w:tab/>
      </w:r>
      <w:r w:rsidR="00B9235D">
        <w:rPr>
          <w:sz w:val="24"/>
          <w:szCs w:val="24"/>
        </w:rPr>
        <w:tab/>
      </w:r>
      <w:r w:rsidR="00B9235D">
        <w:rPr>
          <w:sz w:val="24"/>
          <w:szCs w:val="24"/>
        </w:rPr>
        <w:tab/>
      </w:r>
      <w:r w:rsidR="00B9235D">
        <w:rPr>
          <w:sz w:val="24"/>
          <w:szCs w:val="24"/>
        </w:rPr>
        <w:tab/>
      </w:r>
      <w:r w:rsidR="00B9235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5F2A" w:rsidRPr="00A37B07">
        <w:rPr>
          <w:sz w:val="24"/>
          <w:szCs w:val="24"/>
        </w:rPr>
        <w:t>_______________</w:t>
      </w:r>
      <w:r w:rsidR="00EF5DDE" w:rsidRPr="00A37B07">
        <w:rPr>
          <w:sz w:val="24"/>
          <w:szCs w:val="24"/>
        </w:rPr>
        <w:t>________________</w:t>
      </w:r>
      <w:r w:rsidR="002F3EF2" w:rsidRPr="00A37B07">
        <w:rPr>
          <w:sz w:val="24"/>
          <w:szCs w:val="24"/>
        </w:rPr>
        <w:t>____</w:t>
      </w:r>
      <w:r w:rsidR="002F3EF2" w:rsidRPr="00A37B07">
        <w:rPr>
          <w:sz w:val="24"/>
          <w:szCs w:val="24"/>
        </w:rPr>
        <w:tab/>
      </w:r>
      <w:r w:rsidR="00C65F2A" w:rsidRPr="00A37B07">
        <w:rPr>
          <w:sz w:val="24"/>
          <w:szCs w:val="24"/>
        </w:rPr>
        <w:tab/>
      </w:r>
      <w:r w:rsidR="00C65F2A" w:rsidRPr="00A37B07">
        <w:rPr>
          <w:sz w:val="24"/>
          <w:szCs w:val="24"/>
        </w:rPr>
        <w:tab/>
      </w:r>
      <w:r w:rsidR="00C65F2A" w:rsidRPr="00A37B07">
        <w:rPr>
          <w:sz w:val="24"/>
          <w:szCs w:val="24"/>
        </w:rPr>
        <w:tab/>
      </w:r>
      <w:r w:rsidR="00C65F2A" w:rsidRPr="00A37B07">
        <w:rPr>
          <w:sz w:val="24"/>
          <w:szCs w:val="24"/>
        </w:rPr>
        <w:tab/>
      </w:r>
      <w:r w:rsidR="00C65F2A" w:rsidRPr="00A37B07">
        <w:rPr>
          <w:sz w:val="24"/>
          <w:szCs w:val="24"/>
        </w:rPr>
        <w:tab/>
      </w:r>
      <w:r w:rsidR="00B46C39">
        <w:rPr>
          <w:sz w:val="24"/>
          <w:szCs w:val="24"/>
        </w:rPr>
        <w:tab/>
      </w:r>
      <w:r w:rsidR="00B46C39">
        <w:rPr>
          <w:sz w:val="24"/>
          <w:szCs w:val="24"/>
        </w:rPr>
        <w:tab/>
      </w:r>
      <w:r w:rsidR="000E1C1B" w:rsidRPr="00A37B07">
        <w:rPr>
          <w:sz w:val="24"/>
          <w:szCs w:val="24"/>
        </w:rPr>
        <w:t>Ann Gail Meinster</w:t>
      </w:r>
    </w:p>
    <w:p w:rsidR="00171998" w:rsidRPr="00A37B07" w:rsidRDefault="00BD076B">
      <w:pPr>
        <w:tabs>
          <w:tab w:val="left" w:pos="720"/>
          <w:tab w:val="left" w:pos="1080"/>
        </w:tabs>
        <w:rPr>
          <w:sz w:val="24"/>
          <w:szCs w:val="24"/>
        </w:rPr>
      </w:pPr>
      <w:r>
        <w:rPr>
          <w:sz w:val="24"/>
          <w:szCs w:val="24"/>
        </w:rPr>
        <w:tab/>
      </w:r>
      <w:r>
        <w:rPr>
          <w:sz w:val="24"/>
          <w:szCs w:val="24"/>
        </w:rPr>
        <w:tab/>
      </w:r>
      <w:r>
        <w:rPr>
          <w:sz w:val="24"/>
          <w:szCs w:val="24"/>
        </w:rPr>
        <w:tab/>
        <w:t xml:space="preserve">           </w:t>
      </w:r>
      <w:r w:rsidR="002F3EF2" w:rsidRPr="00A37B07">
        <w:rPr>
          <w:sz w:val="24"/>
          <w:szCs w:val="24"/>
        </w:rPr>
        <w:t xml:space="preserve"> Presiding Juvenile</w:t>
      </w:r>
      <w:r w:rsidR="00EF5DDE" w:rsidRPr="00A37B07">
        <w:rPr>
          <w:sz w:val="24"/>
          <w:szCs w:val="24"/>
        </w:rPr>
        <w:t xml:space="preserve"> Judge</w:t>
      </w:r>
    </w:p>
    <w:p w:rsidR="00EF5DDE" w:rsidRPr="00A37B07" w:rsidRDefault="004A3792">
      <w:pPr>
        <w:pStyle w:val="NormalIndent"/>
        <w:tabs>
          <w:tab w:val="left" w:pos="720"/>
          <w:tab w:val="left" w:pos="1080"/>
        </w:tabs>
        <w:ind w:left="0"/>
        <w:rPr>
          <w:sz w:val="24"/>
          <w:szCs w:val="24"/>
        </w:rPr>
      </w:pPr>
      <w:r>
        <w:rPr>
          <w:sz w:val="24"/>
          <w:szCs w:val="24"/>
        </w:rPr>
        <w:tab/>
      </w:r>
      <w:r>
        <w:rPr>
          <w:sz w:val="24"/>
          <w:szCs w:val="24"/>
        </w:rPr>
        <w:tab/>
      </w:r>
      <w:r>
        <w:rPr>
          <w:sz w:val="24"/>
          <w:szCs w:val="24"/>
        </w:rPr>
        <w:tab/>
      </w:r>
      <w:r w:rsidR="00BD076B">
        <w:rPr>
          <w:sz w:val="24"/>
          <w:szCs w:val="24"/>
        </w:rPr>
        <w:tab/>
      </w:r>
      <w:r w:rsidR="00EF5DDE" w:rsidRPr="00A37B07">
        <w:rPr>
          <w:sz w:val="24"/>
          <w:szCs w:val="24"/>
        </w:rPr>
        <w:t>First Judicial District</w:t>
      </w:r>
    </w:p>
    <w:p w:rsidR="006E3C4D" w:rsidRDefault="006E3C4D">
      <w:pPr>
        <w:pStyle w:val="NormalIndent"/>
        <w:tabs>
          <w:tab w:val="left" w:pos="720"/>
          <w:tab w:val="left" w:pos="1080"/>
        </w:tabs>
        <w:ind w:left="0"/>
        <w:rPr>
          <w:sz w:val="24"/>
          <w:szCs w:val="24"/>
        </w:rPr>
      </w:pPr>
    </w:p>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Pr="006E3C4D" w:rsidRDefault="006E3C4D" w:rsidP="006E3C4D"/>
    <w:p w:rsidR="006E3C4D" w:rsidRDefault="006E3C4D" w:rsidP="006E3C4D"/>
    <w:p w:rsidR="006E3C4D" w:rsidRDefault="006E3C4D" w:rsidP="006E3C4D"/>
    <w:p w:rsidR="006E3C4D" w:rsidRDefault="006E3C4D" w:rsidP="006E3C4D">
      <w:pPr>
        <w:jc w:val="center"/>
      </w:pPr>
    </w:p>
    <w:p w:rsidR="006E3C4D" w:rsidRDefault="006E3C4D" w:rsidP="006E3C4D">
      <w:r>
        <w:br w:type="page"/>
      </w:r>
    </w:p>
    <w:p w:rsidR="00A37B07" w:rsidRPr="006E3C4D" w:rsidRDefault="00A37B07" w:rsidP="006E3C4D">
      <w:pPr>
        <w:jc w:val="center"/>
      </w:pPr>
    </w:p>
    <w:sectPr w:rsidR="00A37B07" w:rsidRPr="006E3C4D">
      <w:headerReference w:type="even" r:id="rId11"/>
      <w:headerReference w:type="default" r:id="rId12"/>
      <w:footerReference w:type="even" r:id="rId13"/>
      <w:footerReference w:type="default" r:id="rId14"/>
      <w:headerReference w:type="first" r:id="rId15"/>
      <w:footerReference w:type="first" r:id="rId16"/>
      <w:pgSz w:w="12240" w:h="15840"/>
      <w:pgMar w:top="1008" w:right="1800" w:bottom="100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18" w:rsidRDefault="00423118">
      <w:r>
        <w:separator/>
      </w:r>
    </w:p>
  </w:endnote>
  <w:endnote w:type="continuationSeparator" w:id="0">
    <w:p w:rsidR="00423118" w:rsidRDefault="0042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D1" w:rsidRDefault="00AB5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5BD1" w:rsidRDefault="00AB5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D1" w:rsidRDefault="00AB5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9B1">
      <w:rPr>
        <w:rStyle w:val="PageNumber"/>
        <w:noProof/>
      </w:rPr>
      <w:t>4</w:t>
    </w:r>
    <w:r>
      <w:rPr>
        <w:rStyle w:val="PageNumber"/>
      </w:rPr>
      <w:fldChar w:fldCharType="end"/>
    </w:r>
  </w:p>
  <w:p w:rsidR="00AB5BD1" w:rsidRDefault="00AB5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B1" w:rsidRDefault="00710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18" w:rsidRDefault="00423118">
      <w:r>
        <w:separator/>
      </w:r>
    </w:p>
  </w:footnote>
  <w:footnote w:type="continuationSeparator" w:id="0">
    <w:p w:rsidR="00423118" w:rsidRDefault="0042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B1" w:rsidRDefault="00710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B1" w:rsidRDefault="00710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17199"/>
      <w:docPartObj>
        <w:docPartGallery w:val="Watermarks"/>
        <w:docPartUnique/>
      </w:docPartObj>
    </w:sdtPr>
    <w:sdtContent>
      <w:p w:rsidR="007109B1" w:rsidRDefault="007109B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4E0"/>
    <w:multiLevelType w:val="singleLevel"/>
    <w:tmpl w:val="06D09896"/>
    <w:lvl w:ilvl="0">
      <w:start w:val="5"/>
      <w:numFmt w:val="decimal"/>
      <w:lvlText w:val="%1."/>
      <w:lvlJc w:val="left"/>
      <w:pPr>
        <w:tabs>
          <w:tab w:val="num" w:pos="1080"/>
        </w:tabs>
        <w:ind w:left="1080" w:hanging="360"/>
      </w:pPr>
      <w:rPr>
        <w:rFonts w:hint="default"/>
      </w:rPr>
    </w:lvl>
  </w:abstractNum>
  <w:abstractNum w:abstractNumId="1">
    <w:nsid w:val="0F0D29E9"/>
    <w:multiLevelType w:val="singleLevel"/>
    <w:tmpl w:val="1264D234"/>
    <w:lvl w:ilvl="0">
      <w:start w:val="4"/>
      <w:numFmt w:val="decimal"/>
      <w:lvlText w:val="%1."/>
      <w:lvlJc w:val="left"/>
      <w:pPr>
        <w:tabs>
          <w:tab w:val="num" w:pos="1080"/>
        </w:tabs>
        <w:ind w:left="1080" w:hanging="360"/>
      </w:pPr>
      <w:rPr>
        <w:rFonts w:hint="default"/>
      </w:rPr>
    </w:lvl>
  </w:abstractNum>
  <w:abstractNum w:abstractNumId="2">
    <w:nsid w:val="382403B7"/>
    <w:multiLevelType w:val="hybridMultilevel"/>
    <w:tmpl w:val="8D22C1CC"/>
    <w:lvl w:ilvl="0" w:tplc="FC6A2D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385493"/>
    <w:multiLevelType w:val="hybridMultilevel"/>
    <w:tmpl w:val="DDE67EDE"/>
    <w:lvl w:ilvl="0" w:tplc="7BDE6A1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CD42B0"/>
    <w:multiLevelType w:val="singleLevel"/>
    <w:tmpl w:val="520288E6"/>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E4"/>
    <w:rsid w:val="000373C9"/>
    <w:rsid w:val="00040C81"/>
    <w:rsid w:val="000744D6"/>
    <w:rsid w:val="00091A10"/>
    <w:rsid w:val="000C590F"/>
    <w:rsid w:val="000C5CC1"/>
    <w:rsid w:val="000E1C1B"/>
    <w:rsid w:val="00160079"/>
    <w:rsid w:val="00163ABA"/>
    <w:rsid w:val="00171998"/>
    <w:rsid w:val="001863A0"/>
    <w:rsid w:val="001B2CBA"/>
    <w:rsid w:val="001D2752"/>
    <w:rsid w:val="001E1691"/>
    <w:rsid w:val="001E1D71"/>
    <w:rsid w:val="00214CDA"/>
    <w:rsid w:val="002B6147"/>
    <w:rsid w:val="002C2137"/>
    <w:rsid w:val="002C6E89"/>
    <w:rsid w:val="002D17A2"/>
    <w:rsid w:val="002F2AF3"/>
    <w:rsid w:val="002F3EF2"/>
    <w:rsid w:val="00323782"/>
    <w:rsid w:val="003300CC"/>
    <w:rsid w:val="00337A63"/>
    <w:rsid w:val="00353A0E"/>
    <w:rsid w:val="00356D29"/>
    <w:rsid w:val="003D078E"/>
    <w:rsid w:val="003E57F2"/>
    <w:rsid w:val="0040257F"/>
    <w:rsid w:val="00421975"/>
    <w:rsid w:val="00423118"/>
    <w:rsid w:val="00470AE0"/>
    <w:rsid w:val="00473774"/>
    <w:rsid w:val="00487DB3"/>
    <w:rsid w:val="00490E55"/>
    <w:rsid w:val="00491BC4"/>
    <w:rsid w:val="004A3792"/>
    <w:rsid w:val="00502D50"/>
    <w:rsid w:val="00550FDC"/>
    <w:rsid w:val="005A3FA1"/>
    <w:rsid w:val="005A621E"/>
    <w:rsid w:val="005A713E"/>
    <w:rsid w:val="005C0466"/>
    <w:rsid w:val="005F140D"/>
    <w:rsid w:val="006222A2"/>
    <w:rsid w:val="006634EB"/>
    <w:rsid w:val="00680539"/>
    <w:rsid w:val="006C36B6"/>
    <w:rsid w:val="006E3C4D"/>
    <w:rsid w:val="006F2A6F"/>
    <w:rsid w:val="007109B1"/>
    <w:rsid w:val="00721ADF"/>
    <w:rsid w:val="00761B55"/>
    <w:rsid w:val="00763F58"/>
    <w:rsid w:val="00775535"/>
    <w:rsid w:val="007B690F"/>
    <w:rsid w:val="00815D0D"/>
    <w:rsid w:val="00827B5C"/>
    <w:rsid w:val="008A3BFA"/>
    <w:rsid w:val="008C4AA1"/>
    <w:rsid w:val="008D16E6"/>
    <w:rsid w:val="008D2B51"/>
    <w:rsid w:val="00905159"/>
    <w:rsid w:val="009236E4"/>
    <w:rsid w:val="00941334"/>
    <w:rsid w:val="00971FE5"/>
    <w:rsid w:val="00986393"/>
    <w:rsid w:val="009A0D8A"/>
    <w:rsid w:val="009D0678"/>
    <w:rsid w:val="00A040F6"/>
    <w:rsid w:val="00A07CA3"/>
    <w:rsid w:val="00A15678"/>
    <w:rsid w:val="00A37B07"/>
    <w:rsid w:val="00AA737D"/>
    <w:rsid w:val="00AB5BD1"/>
    <w:rsid w:val="00AB66AA"/>
    <w:rsid w:val="00AB6CDD"/>
    <w:rsid w:val="00AD7773"/>
    <w:rsid w:val="00AE75D1"/>
    <w:rsid w:val="00AF221E"/>
    <w:rsid w:val="00B2510C"/>
    <w:rsid w:val="00B31D70"/>
    <w:rsid w:val="00B35DD6"/>
    <w:rsid w:val="00B4450D"/>
    <w:rsid w:val="00B46C39"/>
    <w:rsid w:val="00B91877"/>
    <w:rsid w:val="00B9235D"/>
    <w:rsid w:val="00BC712A"/>
    <w:rsid w:val="00BD076B"/>
    <w:rsid w:val="00C06B7F"/>
    <w:rsid w:val="00C65F2A"/>
    <w:rsid w:val="00C677C5"/>
    <w:rsid w:val="00C96083"/>
    <w:rsid w:val="00CA7700"/>
    <w:rsid w:val="00CB09DB"/>
    <w:rsid w:val="00CB59DD"/>
    <w:rsid w:val="00CE04DB"/>
    <w:rsid w:val="00CF387B"/>
    <w:rsid w:val="00D51163"/>
    <w:rsid w:val="00D6060E"/>
    <w:rsid w:val="00D73747"/>
    <w:rsid w:val="00DB2A90"/>
    <w:rsid w:val="00DB2EF9"/>
    <w:rsid w:val="00DC2673"/>
    <w:rsid w:val="00DC285F"/>
    <w:rsid w:val="00DD6C17"/>
    <w:rsid w:val="00E04BC6"/>
    <w:rsid w:val="00E171F1"/>
    <w:rsid w:val="00E2170B"/>
    <w:rsid w:val="00E239A1"/>
    <w:rsid w:val="00E377CA"/>
    <w:rsid w:val="00E4055B"/>
    <w:rsid w:val="00E81A1F"/>
    <w:rsid w:val="00E9013C"/>
    <w:rsid w:val="00EA04E1"/>
    <w:rsid w:val="00EF3844"/>
    <w:rsid w:val="00EF5DDE"/>
    <w:rsid w:val="00F2784F"/>
    <w:rsid w:val="00F577AA"/>
    <w:rsid w:val="00FB16B6"/>
    <w:rsid w:val="00FE321B"/>
    <w:rsid w:val="00FE64E1"/>
    <w:rsid w:val="00F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Name">
    <w:name w:val="Signature Name"/>
    <w:basedOn w:val="Signature"/>
    <w:next w:val="Normal"/>
    <w:pPr>
      <w:keepNext/>
      <w:spacing w:before="720"/>
      <w:ind w:left="0"/>
    </w:pPr>
  </w:style>
  <w:style w:type="paragraph" w:styleId="Signature">
    <w:name w:val="Signature"/>
    <w:basedOn w:val="Normal"/>
    <w:pPr>
      <w:ind w:left="43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720"/>
      </w:tabs>
      <w:suppressAutoHyphens/>
    </w:pPr>
    <w:rPr>
      <w:spacing w:val="-3"/>
      <w:sz w:val="22"/>
    </w:rPr>
  </w:style>
  <w:style w:type="paragraph" w:styleId="NormalIndent">
    <w:name w:val="Normal Indent"/>
    <w:basedOn w:val="Normal"/>
    <w:pPr>
      <w:ind w:left="720"/>
    </w:pPr>
  </w:style>
  <w:style w:type="paragraph" w:styleId="BodyTextIndent">
    <w:name w:val="Body Text Indent"/>
    <w:basedOn w:val="Normal"/>
    <w:pPr>
      <w:tabs>
        <w:tab w:val="left" w:pos="-720"/>
      </w:tabs>
      <w:suppressAutoHyphens/>
      <w:ind w:left="720"/>
    </w:pPr>
    <w:rPr>
      <w:spacing w:val="-3"/>
      <w:sz w:val="22"/>
    </w:rPr>
  </w:style>
  <w:style w:type="paragraph" w:styleId="BodyTextIndent2">
    <w:name w:val="Body Text Indent 2"/>
    <w:basedOn w:val="Normal"/>
    <w:pPr>
      <w:tabs>
        <w:tab w:val="left" w:pos="-720"/>
      </w:tabs>
      <w:suppressAutoHyphens/>
      <w:ind w:left="720"/>
    </w:pPr>
    <w:rPr>
      <w:spacing w:val="-3"/>
      <w:sz w:val="24"/>
    </w:rPr>
  </w:style>
  <w:style w:type="paragraph" w:styleId="BalloonText">
    <w:name w:val="Balloon Text"/>
    <w:basedOn w:val="Normal"/>
    <w:link w:val="BalloonTextChar"/>
    <w:rsid w:val="00A37B07"/>
    <w:rPr>
      <w:rFonts w:ascii="Tahoma" w:hAnsi="Tahoma" w:cs="Tahoma"/>
      <w:sz w:val="16"/>
      <w:szCs w:val="16"/>
    </w:rPr>
  </w:style>
  <w:style w:type="character" w:customStyle="1" w:styleId="BalloonTextChar">
    <w:name w:val="Balloon Text Char"/>
    <w:basedOn w:val="DefaultParagraphFont"/>
    <w:link w:val="BalloonText"/>
    <w:rsid w:val="00A37B07"/>
    <w:rPr>
      <w:rFonts w:ascii="Tahoma" w:hAnsi="Tahoma" w:cs="Tahoma"/>
      <w:sz w:val="16"/>
      <w:szCs w:val="16"/>
    </w:rPr>
  </w:style>
  <w:style w:type="paragraph" w:styleId="Header">
    <w:name w:val="header"/>
    <w:basedOn w:val="Normal"/>
    <w:link w:val="HeaderChar"/>
    <w:rsid w:val="007109B1"/>
    <w:pPr>
      <w:tabs>
        <w:tab w:val="center" w:pos="4680"/>
        <w:tab w:val="right" w:pos="9360"/>
      </w:tabs>
    </w:pPr>
  </w:style>
  <w:style w:type="character" w:customStyle="1" w:styleId="HeaderChar">
    <w:name w:val="Header Char"/>
    <w:basedOn w:val="DefaultParagraphFont"/>
    <w:link w:val="Header"/>
    <w:rsid w:val="00710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Name">
    <w:name w:val="Signature Name"/>
    <w:basedOn w:val="Signature"/>
    <w:next w:val="Normal"/>
    <w:pPr>
      <w:keepNext/>
      <w:spacing w:before="720"/>
      <w:ind w:left="0"/>
    </w:pPr>
  </w:style>
  <w:style w:type="paragraph" w:styleId="Signature">
    <w:name w:val="Signature"/>
    <w:basedOn w:val="Normal"/>
    <w:pPr>
      <w:ind w:left="43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720"/>
      </w:tabs>
      <w:suppressAutoHyphens/>
    </w:pPr>
    <w:rPr>
      <w:spacing w:val="-3"/>
      <w:sz w:val="22"/>
    </w:rPr>
  </w:style>
  <w:style w:type="paragraph" w:styleId="NormalIndent">
    <w:name w:val="Normal Indent"/>
    <w:basedOn w:val="Normal"/>
    <w:pPr>
      <w:ind w:left="720"/>
    </w:pPr>
  </w:style>
  <w:style w:type="paragraph" w:styleId="BodyTextIndent">
    <w:name w:val="Body Text Indent"/>
    <w:basedOn w:val="Normal"/>
    <w:pPr>
      <w:tabs>
        <w:tab w:val="left" w:pos="-720"/>
      </w:tabs>
      <w:suppressAutoHyphens/>
      <w:ind w:left="720"/>
    </w:pPr>
    <w:rPr>
      <w:spacing w:val="-3"/>
      <w:sz w:val="22"/>
    </w:rPr>
  </w:style>
  <w:style w:type="paragraph" w:styleId="BodyTextIndent2">
    <w:name w:val="Body Text Indent 2"/>
    <w:basedOn w:val="Normal"/>
    <w:pPr>
      <w:tabs>
        <w:tab w:val="left" w:pos="-720"/>
      </w:tabs>
      <w:suppressAutoHyphens/>
      <w:ind w:left="720"/>
    </w:pPr>
    <w:rPr>
      <w:spacing w:val="-3"/>
      <w:sz w:val="24"/>
    </w:rPr>
  </w:style>
  <w:style w:type="paragraph" w:styleId="BalloonText">
    <w:name w:val="Balloon Text"/>
    <w:basedOn w:val="Normal"/>
    <w:link w:val="BalloonTextChar"/>
    <w:rsid w:val="00A37B07"/>
    <w:rPr>
      <w:rFonts w:ascii="Tahoma" w:hAnsi="Tahoma" w:cs="Tahoma"/>
      <w:sz w:val="16"/>
      <w:szCs w:val="16"/>
    </w:rPr>
  </w:style>
  <w:style w:type="character" w:customStyle="1" w:styleId="BalloonTextChar">
    <w:name w:val="Balloon Text Char"/>
    <w:basedOn w:val="DefaultParagraphFont"/>
    <w:link w:val="BalloonText"/>
    <w:rsid w:val="00A37B07"/>
    <w:rPr>
      <w:rFonts w:ascii="Tahoma" w:hAnsi="Tahoma" w:cs="Tahoma"/>
      <w:sz w:val="16"/>
      <w:szCs w:val="16"/>
    </w:rPr>
  </w:style>
  <w:style w:type="paragraph" w:styleId="Header">
    <w:name w:val="header"/>
    <w:basedOn w:val="Normal"/>
    <w:link w:val="HeaderChar"/>
    <w:rsid w:val="007109B1"/>
    <w:pPr>
      <w:tabs>
        <w:tab w:val="center" w:pos="4680"/>
        <w:tab w:val="right" w:pos="9360"/>
      </w:tabs>
    </w:pPr>
  </w:style>
  <w:style w:type="character" w:customStyle="1" w:styleId="HeaderChar">
    <w:name w:val="Header Char"/>
    <w:basedOn w:val="DefaultParagraphFont"/>
    <w:link w:val="Header"/>
    <w:rsid w:val="0071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Judicial District</dc:creator>
  <cp:lastModifiedBy>Colorado Judicial User</cp:lastModifiedBy>
  <cp:revision>9</cp:revision>
  <cp:lastPrinted>2013-03-27T22:41:00Z</cp:lastPrinted>
  <dcterms:created xsi:type="dcterms:W3CDTF">2015-06-14T17:10:00Z</dcterms:created>
  <dcterms:modified xsi:type="dcterms:W3CDTF">2015-06-20T20:13:00Z</dcterms:modified>
</cp:coreProperties>
</file>