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5CD57" w14:textId="5472B593" w:rsidR="008843C7" w:rsidRDefault="00DF4283" w:rsidP="008843C7">
      <w:pPr>
        <w:shd w:val="clear" w:color="auto" w:fill="FFFFFF"/>
        <w:spacing w:after="0"/>
        <w:rPr>
          <w:rFonts w:asciiTheme="minorHAnsi" w:eastAsia="Times New Roman" w:hAnsiTheme="minorHAnsi"/>
          <w:color w:val="000000"/>
        </w:rPr>
      </w:pPr>
      <w:r w:rsidRPr="00E217BD">
        <w:rPr>
          <w:rFonts w:asciiTheme="majorHAnsi" w:hAnsiTheme="majorHAnsi"/>
          <w:b/>
          <w:noProof/>
          <w:sz w:val="24"/>
          <w:szCs w:val="24"/>
        </w:rPr>
        <mc:AlternateContent>
          <mc:Choice Requires="wps">
            <w:drawing>
              <wp:anchor distT="0" distB="0" distL="114300" distR="114300" simplePos="0" relativeHeight="251670528" behindDoc="0" locked="0" layoutInCell="1" allowOverlap="1" wp14:anchorId="09A8D9FE" wp14:editId="683F262F">
                <wp:simplePos x="0" y="0"/>
                <wp:positionH relativeFrom="column">
                  <wp:posOffset>-505968</wp:posOffset>
                </wp:positionH>
                <wp:positionV relativeFrom="paragraph">
                  <wp:posOffset>-118872</wp:posOffset>
                </wp:positionV>
                <wp:extent cx="6943344" cy="1822450"/>
                <wp:effectExtent l="76200" t="57150" r="105410" b="1778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344" cy="182245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a:solidFill>
                            <a:srgbClr val="000000"/>
                          </a:solidFill>
                          <a:miter lim="800000"/>
                          <a:headEnd/>
                          <a:tailEnd/>
                        </a:ln>
                        <a:effectLst>
                          <a:outerShdw blurRad="50800" dist="50800" dir="5400000" algn="ctr" rotWithShape="0">
                            <a:schemeClr val="bg1"/>
                          </a:outerShdw>
                        </a:effectLst>
                        <a:scene3d>
                          <a:camera prst="orthographicFront"/>
                          <a:lightRig rig="threePt" dir="t"/>
                        </a:scene3d>
                        <a:sp3d>
                          <a:bevelT/>
                        </a:sp3d>
                      </wps:spPr>
                      <wps:txbx>
                        <w:txbxContent>
                          <w:p w14:paraId="5F842144" w14:textId="77777777" w:rsidR="00B3221C" w:rsidRDefault="00B3221C" w:rsidP="00446663">
                            <w:pPr>
                              <w:spacing w:line="240" w:lineRule="auto"/>
                              <w:jc w:val="right"/>
                              <w:rPr>
                                <w:rFonts w:asciiTheme="majorHAnsi" w:hAnsiTheme="majorHAnsi"/>
                                <w:b/>
                                <w:i/>
                                <w:color w:val="17365D" w:themeColor="text2" w:themeShade="BF"/>
                                <w:sz w:val="40"/>
                                <w:szCs w:val="40"/>
                              </w:rPr>
                            </w:pPr>
                          </w:p>
                          <w:p w14:paraId="3AB5357B" w14:textId="7040E0A0" w:rsidR="00B3221C" w:rsidRDefault="00B3221C" w:rsidP="002B4E42">
                            <w:pPr>
                              <w:spacing w:line="240" w:lineRule="auto"/>
                              <w:jc w:val="center"/>
                              <w:rPr>
                                <w:rFonts w:asciiTheme="majorHAnsi" w:hAnsiTheme="majorHAnsi"/>
                                <w:b/>
                                <w:i/>
                                <w:color w:val="17365D" w:themeColor="text2" w:themeShade="BF"/>
                                <w:sz w:val="40"/>
                                <w:szCs w:val="40"/>
                              </w:rPr>
                            </w:pPr>
                            <w:r>
                              <w:rPr>
                                <w:rFonts w:asciiTheme="majorHAnsi" w:hAnsiTheme="majorHAnsi"/>
                                <w:b/>
                                <w:i/>
                                <w:color w:val="17365D" w:themeColor="text2" w:themeShade="BF"/>
                                <w:sz w:val="40"/>
                                <w:szCs w:val="40"/>
                              </w:rPr>
                              <w:t xml:space="preserve">                                   Judicial Department</w:t>
                            </w:r>
                          </w:p>
                          <w:p w14:paraId="6AFD079D" w14:textId="6200B62D" w:rsidR="00B3221C" w:rsidRDefault="00B3221C" w:rsidP="002B4E42">
                            <w:pPr>
                              <w:spacing w:line="240" w:lineRule="auto"/>
                              <w:jc w:val="center"/>
                              <w:rPr>
                                <w:rFonts w:asciiTheme="majorHAnsi" w:hAnsiTheme="majorHAnsi"/>
                                <w:b/>
                                <w:i/>
                                <w:color w:val="17365D" w:themeColor="text2" w:themeShade="BF"/>
                                <w:sz w:val="32"/>
                                <w:szCs w:val="32"/>
                              </w:rPr>
                            </w:pPr>
                            <w:r>
                              <w:rPr>
                                <w:rFonts w:asciiTheme="majorHAnsi" w:hAnsiTheme="majorHAnsi"/>
                                <w:b/>
                                <w:i/>
                                <w:color w:val="17365D" w:themeColor="text2" w:themeShade="BF"/>
                                <w:sz w:val="32"/>
                                <w:szCs w:val="32"/>
                              </w:rPr>
                              <w:t xml:space="preserve">                                        </w:t>
                            </w:r>
                            <w:r w:rsidRPr="00446663">
                              <w:rPr>
                                <w:rFonts w:asciiTheme="majorHAnsi" w:hAnsiTheme="majorHAnsi"/>
                                <w:b/>
                                <w:i/>
                                <w:color w:val="17365D" w:themeColor="text2" w:themeShade="BF"/>
                                <w:sz w:val="32"/>
                                <w:szCs w:val="32"/>
                              </w:rPr>
                              <w:t>FY 2015</w:t>
                            </w:r>
                            <w:r>
                              <w:rPr>
                                <w:rFonts w:asciiTheme="majorHAnsi" w:hAnsiTheme="majorHAnsi"/>
                                <w:b/>
                                <w:i/>
                                <w:color w:val="17365D" w:themeColor="text2" w:themeShade="BF"/>
                                <w:sz w:val="32"/>
                                <w:szCs w:val="32"/>
                              </w:rPr>
                              <w:t>-16</w:t>
                            </w:r>
                            <w:r w:rsidRPr="00446663">
                              <w:rPr>
                                <w:rFonts w:asciiTheme="majorHAnsi" w:hAnsiTheme="majorHAnsi"/>
                                <w:b/>
                                <w:i/>
                                <w:color w:val="17365D" w:themeColor="text2" w:themeShade="BF"/>
                                <w:sz w:val="32"/>
                                <w:szCs w:val="32"/>
                              </w:rPr>
                              <w:t xml:space="preserve"> Performance </w:t>
                            </w:r>
                            <w:r>
                              <w:rPr>
                                <w:rFonts w:asciiTheme="majorHAnsi" w:hAnsiTheme="majorHAnsi"/>
                                <w:b/>
                                <w:i/>
                                <w:color w:val="17365D" w:themeColor="text2" w:themeShade="BF"/>
                                <w:sz w:val="32"/>
                                <w:szCs w:val="32"/>
                              </w:rPr>
                              <w:t>Report</w:t>
                            </w:r>
                          </w:p>
                          <w:p w14:paraId="06F8E2DC" w14:textId="77777777" w:rsidR="00B3221C" w:rsidRPr="00446663" w:rsidRDefault="00B3221C" w:rsidP="00446663">
                            <w:pPr>
                              <w:spacing w:line="240" w:lineRule="auto"/>
                              <w:jc w:val="right"/>
                              <w:rPr>
                                <w:rFonts w:asciiTheme="majorHAnsi" w:hAnsiTheme="majorHAnsi"/>
                                <w:b/>
                                <w:i/>
                                <w:color w:val="17365D" w:themeColor="text2" w:themeShade="BF"/>
                                <w:sz w:val="32"/>
                                <w:szCs w:val="32"/>
                              </w:rPr>
                            </w:pPr>
                          </w:p>
                          <w:p w14:paraId="4D406913" w14:textId="37D0AACE" w:rsidR="00B3221C" w:rsidRDefault="00B32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5pt;margin-top:-9.35pt;width:546.7pt;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" fillcolor="#8aabd3 [2132]" strokeweight="1pt">
                <v:fill color2="#d6e2f0 [756]" colors="0 #9ab5e4;.5 #c2d1ed;1 #e1e8f5" focus="100%" type="gradient">
                  <o:fill v:ext="view" type="gradientUnscaled"/>
                </v:fill>
                <v:shadow on="t" color="white [3212]" offset="0,4pt"/>
                <v:textbox>
                  <w:txbxContent>
                    <w:p w14:paraId="5F842144" w14:textId="77777777" w:rsidR="00B3221C" w:rsidRDefault="00B3221C" w:rsidP="00446663">
                      <w:pPr>
                        <w:spacing w:line="240" w:lineRule="auto"/>
                        <w:jc w:val="right"/>
                        <w:rPr>
                          <w:rFonts w:asciiTheme="majorHAnsi" w:hAnsiTheme="majorHAnsi"/>
                          <w:b/>
                          <w:i/>
                          <w:color w:val="17365D" w:themeColor="text2" w:themeShade="BF"/>
                          <w:sz w:val="40"/>
                          <w:szCs w:val="40"/>
                        </w:rPr>
                      </w:pPr>
                    </w:p>
                    <w:p w14:paraId="3AB5357B" w14:textId="7040E0A0" w:rsidR="00B3221C" w:rsidRDefault="00B3221C" w:rsidP="002B4E42">
                      <w:pPr>
                        <w:spacing w:line="240" w:lineRule="auto"/>
                        <w:jc w:val="center"/>
                        <w:rPr>
                          <w:rFonts w:asciiTheme="majorHAnsi" w:hAnsiTheme="majorHAnsi"/>
                          <w:b/>
                          <w:i/>
                          <w:color w:val="17365D" w:themeColor="text2" w:themeShade="BF"/>
                          <w:sz w:val="40"/>
                          <w:szCs w:val="40"/>
                        </w:rPr>
                      </w:pPr>
                      <w:r>
                        <w:rPr>
                          <w:rFonts w:asciiTheme="majorHAnsi" w:hAnsiTheme="majorHAnsi"/>
                          <w:b/>
                          <w:i/>
                          <w:color w:val="17365D" w:themeColor="text2" w:themeShade="BF"/>
                          <w:sz w:val="40"/>
                          <w:szCs w:val="40"/>
                        </w:rPr>
                        <w:t xml:space="preserve">                                   Judicial Department</w:t>
                      </w:r>
                    </w:p>
                    <w:p w14:paraId="6AFD079D" w14:textId="6200B62D" w:rsidR="00B3221C" w:rsidRDefault="00B3221C" w:rsidP="002B4E42">
                      <w:pPr>
                        <w:spacing w:line="240" w:lineRule="auto"/>
                        <w:jc w:val="center"/>
                        <w:rPr>
                          <w:rFonts w:asciiTheme="majorHAnsi" w:hAnsiTheme="majorHAnsi"/>
                          <w:b/>
                          <w:i/>
                          <w:color w:val="17365D" w:themeColor="text2" w:themeShade="BF"/>
                          <w:sz w:val="32"/>
                          <w:szCs w:val="32"/>
                        </w:rPr>
                      </w:pPr>
                      <w:r>
                        <w:rPr>
                          <w:rFonts w:asciiTheme="majorHAnsi" w:hAnsiTheme="majorHAnsi"/>
                          <w:b/>
                          <w:i/>
                          <w:color w:val="17365D" w:themeColor="text2" w:themeShade="BF"/>
                          <w:sz w:val="32"/>
                          <w:szCs w:val="32"/>
                        </w:rPr>
                        <w:t xml:space="preserve">                                        </w:t>
                      </w:r>
                      <w:r w:rsidRPr="00446663">
                        <w:rPr>
                          <w:rFonts w:asciiTheme="majorHAnsi" w:hAnsiTheme="majorHAnsi"/>
                          <w:b/>
                          <w:i/>
                          <w:color w:val="17365D" w:themeColor="text2" w:themeShade="BF"/>
                          <w:sz w:val="32"/>
                          <w:szCs w:val="32"/>
                        </w:rPr>
                        <w:t>FY 2015</w:t>
                      </w:r>
                      <w:r>
                        <w:rPr>
                          <w:rFonts w:asciiTheme="majorHAnsi" w:hAnsiTheme="majorHAnsi"/>
                          <w:b/>
                          <w:i/>
                          <w:color w:val="17365D" w:themeColor="text2" w:themeShade="BF"/>
                          <w:sz w:val="32"/>
                          <w:szCs w:val="32"/>
                        </w:rPr>
                        <w:t>-16</w:t>
                      </w:r>
                      <w:r w:rsidRPr="00446663">
                        <w:rPr>
                          <w:rFonts w:asciiTheme="majorHAnsi" w:hAnsiTheme="majorHAnsi"/>
                          <w:b/>
                          <w:i/>
                          <w:color w:val="17365D" w:themeColor="text2" w:themeShade="BF"/>
                          <w:sz w:val="32"/>
                          <w:szCs w:val="32"/>
                        </w:rPr>
                        <w:t xml:space="preserve"> Performance </w:t>
                      </w:r>
                      <w:r>
                        <w:rPr>
                          <w:rFonts w:asciiTheme="majorHAnsi" w:hAnsiTheme="majorHAnsi"/>
                          <w:b/>
                          <w:i/>
                          <w:color w:val="17365D" w:themeColor="text2" w:themeShade="BF"/>
                          <w:sz w:val="32"/>
                          <w:szCs w:val="32"/>
                        </w:rPr>
                        <w:t>Report</w:t>
                      </w:r>
                    </w:p>
                    <w:p w14:paraId="06F8E2DC" w14:textId="77777777" w:rsidR="00B3221C" w:rsidRPr="00446663" w:rsidRDefault="00B3221C" w:rsidP="00446663">
                      <w:pPr>
                        <w:spacing w:line="240" w:lineRule="auto"/>
                        <w:jc w:val="right"/>
                        <w:rPr>
                          <w:rFonts w:asciiTheme="majorHAnsi" w:hAnsiTheme="majorHAnsi"/>
                          <w:b/>
                          <w:i/>
                          <w:color w:val="17365D" w:themeColor="text2" w:themeShade="BF"/>
                          <w:sz w:val="32"/>
                          <w:szCs w:val="32"/>
                        </w:rPr>
                      </w:pPr>
                    </w:p>
                    <w:p w14:paraId="4D406913" w14:textId="37D0AACE" w:rsidR="00B3221C" w:rsidRDefault="00B3221C"/>
                  </w:txbxContent>
                </v:textbox>
              </v:shape>
            </w:pict>
          </mc:Fallback>
        </mc:AlternateContent>
      </w:r>
      <w:r w:rsidR="00446663">
        <w:rPr>
          <w:noProof/>
          <w:sz w:val="24"/>
          <w:szCs w:val="24"/>
        </w:rPr>
        <w:drawing>
          <wp:anchor distT="36576" distB="36576" distL="36576" distR="36576" simplePos="0" relativeHeight="251674624" behindDoc="0" locked="0" layoutInCell="1" allowOverlap="1" wp14:anchorId="2B1BE915" wp14:editId="4FAC9CC5">
            <wp:simplePos x="0" y="0"/>
            <wp:positionH relativeFrom="column">
              <wp:posOffset>-365760</wp:posOffset>
            </wp:positionH>
            <wp:positionV relativeFrom="paragraph">
              <wp:posOffset>-2286</wp:posOffset>
            </wp:positionV>
            <wp:extent cx="1666240" cy="1615440"/>
            <wp:effectExtent l="0" t="0" r="0" b="3810"/>
            <wp:wrapNone/>
            <wp:docPr id="17" name="Picture 1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40" cy="1615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853EDF" w14:textId="1112F090" w:rsidR="00E217BD" w:rsidRDefault="00E217BD" w:rsidP="008843C7">
      <w:pPr>
        <w:shd w:val="clear" w:color="auto" w:fill="FFFFFF"/>
        <w:spacing w:after="0"/>
        <w:rPr>
          <w:rFonts w:asciiTheme="minorHAnsi" w:eastAsia="Times New Roman" w:hAnsiTheme="minorHAnsi"/>
          <w:color w:val="000000"/>
        </w:rPr>
      </w:pPr>
    </w:p>
    <w:p w14:paraId="28C9A3BD" w14:textId="47CED924" w:rsidR="00E217BD" w:rsidRDefault="00E217BD" w:rsidP="008843C7">
      <w:pPr>
        <w:shd w:val="clear" w:color="auto" w:fill="FFFFFF"/>
        <w:spacing w:after="0"/>
        <w:rPr>
          <w:rFonts w:asciiTheme="minorHAnsi" w:eastAsia="Times New Roman" w:hAnsiTheme="minorHAnsi"/>
          <w:color w:val="000000"/>
        </w:rPr>
      </w:pPr>
    </w:p>
    <w:p w14:paraId="5A9B6260" w14:textId="77777777" w:rsidR="00E217BD" w:rsidRDefault="00E217BD" w:rsidP="008843C7">
      <w:pPr>
        <w:shd w:val="clear" w:color="auto" w:fill="FFFFFF"/>
        <w:spacing w:after="0"/>
        <w:rPr>
          <w:rFonts w:asciiTheme="minorHAnsi" w:eastAsia="Times New Roman" w:hAnsiTheme="minorHAnsi"/>
          <w:color w:val="000000"/>
        </w:rPr>
      </w:pPr>
    </w:p>
    <w:p w14:paraId="1619D91D" w14:textId="77777777" w:rsidR="00E217BD" w:rsidRDefault="00E217BD" w:rsidP="008843C7">
      <w:pPr>
        <w:shd w:val="clear" w:color="auto" w:fill="FFFFFF"/>
        <w:spacing w:after="0"/>
        <w:rPr>
          <w:rFonts w:asciiTheme="minorHAnsi" w:eastAsia="Times New Roman" w:hAnsiTheme="minorHAnsi"/>
          <w:color w:val="000000"/>
        </w:rPr>
      </w:pPr>
    </w:p>
    <w:p w14:paraId="78AAF803" w14:textId="77777777" w:rsidR="00E217BD" w:rsidRDefault="00E217BD" w:rsidP="008843C7">
      <w:pPr>
        <w:shd w:val="clear" w:color="auto" w:fill="FFFFFF"/>
        <w:spacing w:after="0"/>
        <w:rPr>
          <w:rFonts w:asciiTheme="minorHAnsi" w:eastAsia="Times New Roman" w:hAnsiTheme="minorHAnsi"/>
          <w:color w:val="000000"/>
        </w:rPr>
      </w:pPr>
    </w:p>
    <w:p w14:paraId="51F97A0F" w14:textId="77777777" w:rsidR="00E217BD" w:rsidRDefault="00E217BD" w:rsidP="008843C7">
      <w:pPr>
        <w:shd w:val="clear" w:color="auto" w:fill="FFFFFF"/>
        <w:spacing w:after="0"/>
        <w:rPr>
          <w:rFonts w:asciiTheme="minorHAnsi" w:eastAsia="Times New Roman" w:hAnsiTheme="minorHAnsi"/>
          <w:color w:val="000000"/>
        </w:rPr>
      </w:pPr>
    </w:p>
    <w:p w14:paraId="5298B5AC" w14:textId="77777777" w:rsidR="00E217BD" w:rsidRDefault="00E217BD" w:rsidP="008843C7">
      <w:pPr>
        <w:shd w:val="clear" w:color="auto" w:fill="FFFFFF"/>
        <w:spacing w:after="0"/>
        <w:rPr>
          <w:rFonts w:asciiTheme="minorHAnsi" w:eastAsia="Times New Roman" w:hAnsiTheme="minorHAnsi"/>
          <w:color w:val="000000"/>
        </w:rPr>
      </w:pPr>
    </w:p>
    <w:p w14:paraId="477E6751" w14:textId="77777777" w:rsidR="00E217BD" w:rsidRDefault="00E217BD" w:rsidP="008843C7">
      <w:pPr>
        <w:shd w:val="clear" w:color="auto" w:fill="FFFFFF"/>
        <w:spacing w:after="0"/>
        <w:rPr>
          <w:rFonts w:asciiTheme="minorHAnsi" w:eastAsia="Times New Roman" w:hAnsiTheme="minorHAnsi"/>
          <w:color w:val="000000"/>
        </w:rPr>
      </w:pPr>
    </w:p>
    <w:p w14:paraId="574E747A" w14:textId="77777777" w:rsidR="00E217BD" w:rsidRDefault="00E217BD" w:rsidP="008843C7">
      <w:pPr>
        <w:shd w:val="clear" w:color="auto" w:fill="FFFFFF"/>
        <w:spacing w:after="0"/>
        <w:rPr>
          <w:rFonts w:asciiTheme="minorHAnsi" w:eastAsia="Times New Roman" w:hAnsiTheme="minorHAnsi"/>
          <w:color w:val="000000"/>
        </w:rPr>
      </w:pPr>
    </w:p>
    <w:p w14:paraId="3B63B804" w14:textId="18D5F357" w:rsidR="008843C7" w:rsidRDefault="00196BE7" w:rsidP="002E123B">
      <w:pPr>
        <w:shd w:val="clear" w:color="auto" w:fill="FFFFFF"/>
        <w:spacing w:after="0"/>
        <w:jc w:val="both"/>
        <w:rPr>
          <w:rFonts w:asciiTheme="minorHAnsi" w:eastAsia="Times New Roman" w:hAnsiTheme="minorHAnsi" w:cs="Arial"/>
          <w:color w:val="000000"/>
        </w:rPr>
      </w:pPr>
      <w:r>
        <w:rPr>
          <w:rFonts w:asciiTheme="minorHAnsi" w:eastAsia="Times New Roman" w:hAnsiTheme="minorHAnsi" w:cs="Arial"/>
          <w:color w:val="000000"/>
        </w:rPr>
        <w:t>The Judicial Department (“Department”) consists of the Colorado Supreme Court, Colorado Court of Appeals, trial courts, probation, and the State Court Administrator’s Office.  The Department strives to protect constitutional and statutory liberties; assure equal access; provide fair, timely, and constructive resolution of cases; enhance community welfare and public safe</w:t>
      </w:r>
      <w:bookmarkStart w:id="0" w:name="_GoBack"/>
      <w:bookmarkEnd w:id="0"/>
      <w:r>
        <w:rPr>
          <w:rFonts w:asciiTheme="minorHAnsi" w:eastAsia="Times New Roman" w:hAnsiTheme="minorHAnsi" w:cs="Arial"/>
          <w:color w:val="000000"/>
        </w:rPr>
        <w:t>ty; supervise offenders; and facilitate victim and community reparations. Article VI of the Colorado Constitution and section 13-4-101, C.R.S. (2014) provide the constitutional and statutory authority for the state courts.  Sections 18-1.3-201 and 18-1.3-202, C.R.S. (2014) provide the statutory authority for probation.</w:t>
      </w:r>
    </w:p>
    <w:p w14:paraId="3629CB18" w14:textId="77777777" w:rsidR="00196BE7" w:rsidRDefault="00196BE7" w:rsidP="002E123B">
      <w:pPr>
        <w:shd w:val="clear" w:color="auto" w:fill="FFFFFF"/>
        <w:spacing w:after="0"/>
        <w:jc w:val="both"/>
        <w:rPr>
          <w:rFonts w:asciiTheme="minorHAnsi" w:eastAsia="Times New Roman" w:hAnsiTheme="minorHAnsi" w:cs="Arial"/>
          <w:color w:val="000000"/>
        </w:rPr>
      </w:pPr>
    </w:p>
    <w:p w14:paraId="62E500C8" w14:textId="429BD3BD" w:rsidR="00196BE7" w:rsidRDefault="00196BE7" w:rsidP="002E123B">
      <w:pPr>
        <w:shd w:val="clear" w:color="auto" w:fill="FFFFFF"/>
        <w:spacing w:after="0"/>
        <w:jc w:val="both"/>
        <w:rPr>
          <w:rFonts w:asciiTheme="minorHAnsi" w:eastAsia="Times New Roman" w:hAnsiTheme="minorHAnsi" w:cs="Arial"/>
          <w:color w:val="000000"/>
        </w:rPr>
      </w:pPr>
      <w:r>
        <w:rPr>
          <w:rFonts w:asciiTheme="minorHAnsi" w:eastAsia="Times New Roman" w:hAnsiTheme="minorHAnsi" w:cs="Arial"/>
          <w:color w:val="000000"/>
        </w:rPr>
        <w:t xml:space="preserve">The Department developed </w:t>
      </w:r>
      <w:r w:rsidR="009C460F">
        <w:rPr>
          <w:rFonts w:asciiTheme="minorHAnsi" w:eastAsia="Times New Roman" w:hAnsiTheme="minorHAnsi" w:cs="Arial"/>
          <w:color w:val="000000"/>
        </w:rPr>
        <w:t xml:space="preserve">the following </w:t>
      </w:r>
      <w:r>
        <w:rPr>
          <w:rFonts w:asciiTheme="minorHAnsi" w:eastAsia="Times New Roman" w:hAnsiTheme="minorHAnsi" w:cs="Arial"/>
          <w:color w:val="000000"/>
        </w:rPr>
        <w:t xml:space="preserve">five principle strategies </w:t>
      </w:r>
      <w:r w:rsidR="009C460F">
        <w:rPr>
          <w:rFonts w:asciiTheme="minorHAnsi" w:eastAsia="Times New Roman" w:hAnsiTheme="minorHAnsi" w:cs="Arial"/>
          <w:color w:val="000000"/>
        </w:rPr>
        <w:t>to meet the priorities of the Department:</w:t>
      </w:r>
    </w:p>
    <w:p w14:paraId="122578E6" w14:textId="77777777" w:rsidR="009C460F" w:rsidRDefault="009C460F" w:rsidP="002E123B">
      <w:pPr>
        <w:shd w:val="clear" w:color="auto" w:fill="FFFFFF"/>
        <w:spacing w:after="0"/>
        <w:jc w:val="both"/>
        <w:rPr>
          <w:rFonts w:asciiTheme="minorHAnsi" w:eastAsia="Times New Roman" w:hAnsiTheme="minorHAnsi" w:cs="Arial"/>
          <w:color w:val="000000"/>
        </w:rPr>
      </w:pPr>
    </w:p>
    <w:p w14:paraId="6F16DEBC" w14:textId="013E6640" w:rsidR="009C460F" w:rsidRDefault="009C460F" w:rsidP="009C460F">
      <w:pPr>
        <w:pStyle w:val="ListParagraph"/>
        <w:numPr>
          <w:ilvl w:val="0"/>
          <w:numId w:val="10"/>
        </w:numPr>
        <w:shd w:val="clear" w:color="auto" w:fill="FFFFFF"/>
        <w:jc w:val="both"/>
        <w:rPr>
          <w:rFonts w:asciiTheme="minorHAnsi" w:eastAsia="Times New Roman" w:hAnsiTheme="minorHAnsi" w:cs="Arial"/>
          <w:color w:val="000000"/>
        </w:rPr>
      </w:pPr>
      <w:r>
        <w:rPr>
          <w:rFonts w:asciiTheme="minorHAnsi" w:eastAsia="Times New Roman" w:hAnsiTheme="minorHAnsi" w:cs="Arial"/>
          <w:color w:val="000000"/>
        </w:rPr>
        <w:t>Provide equal access to the legal system and give all an opportunity to be heard;</w:t>
      </w:r>
    </w:p>
    <w:p w14:paraId="4B150A71" w14:textId="568EF22C" w:rsidR="009C460F" w:rsidRDefault="009C460F" w:rsidP="009C460F">
      <w:pPr>
        <w:pStyle w:val="ListParagraph"/>
        <w:numPr>
          <w:ilvl w:val="0"/>
          <w:numId w:val="10"/>
        </w:numPr>
        <w:shd w:val="clear" w:color="auto" w:fill="FFFFFF"/>
        <w:jc w:val="both"/>
        <w:rPr>
          <w:rFonts w:asciiTheme="minorHAnsi" w:eastAsia="Times New Roman" w:hAnsiTheme="minorHAnsi" w:cs="Arial"/>
          <w:color w:val="000000"/>
        </w:rPr>
      </w:pPr>
      <w:r>
        <w:rPr>
          <w:rFonts w:asciiTheme="minorHAnsi" w:eastAsia="Times New Roman" w:hAnsiTheme="minorHAnsi" w:cs="Arial"/>
          <w:color w:val="000000"/>
        </w:rPr>
        <w:t>Treat all with dignity, respect, and concern for their rights and cultural backgrounds, and without bias or appearance of bias;</w:t>
      </w:r>
    </w:p>
    <w:p w14:paraId="66EC0924" w14:textId="77777777" w:rsidR="009C460F" w:rsidRDefault="009C460F" w:rsidP="009C460F">
      <w:pPr>
        <w:pStyle w:val="ListParagraph"/>
        <w:numPr>
          <w:ilvl w:val="0"/>
          <w:numId w:val="10"/>
        </w:numPr>
        <w:shd w:val="clear" w:color="auto" w:fill="FFFFFF"/>
        <w:jc w:val="both"/>
        <w:rPr>
          <w:rFonts w:asciiTheme="minorHAnsi" w:eastAsia="Times New Roman" w:hAnsiTheme="minorHAnsi" w:cs="Arial"/>
          <w:color w:val="000000"/>
        </w:rPr>
      </w:pPr>
      <w:r>
        <w:rPr>
          <w:rFonts w:asciiTheme="minorHAnsi" w:eastAsia="Times New Roman" w:hAnsiTheme="minorHAnsi" w:cs="Arial"/>
          <w:color w:val="000000"/>
        </w:rPr>
        <w:t>Promote quality judicial decision-making and judicial leadership;</w:t>
      </w:r>
    </w:p>
    <w:p w14:paraId="1D5810F3" w14:textId="75602454" w:rsidR="009C460F" w:rsidRDefault="009C460F" w:rsidP="009C460F">
      <w:pPr>
        <w:pStyle w:val="ListParagraph"/>
        <w:numPr>
          <w:ilvl w:val="0"/>
          <w:numId w:val="10"/>
        </w:numPr>
        <w:shd w:val="clear" w:color="auto" w:fill="FFFFFF"/>
        <w:jc w:val="both"/>
        <w:rPr>
          <w:rFonts w:asciiTheme="minorHAnsi" w:eastAsia="Times New Roman" w:hAnsiTheme="minorHAnsi" w:cs="Arial"/>
          <w:color w:val="000000"/>
        </w:rPr>
      </w:pPr>
      <w:r>
        <w:rPr>
          <w:rFonts w:asciiTheme="minorHAnsi" w:eastAsia="Times New Roman" w:hAnsiTheme="minorHAnsi" w:cs="Arial"/>
          <w:color w:val="000000"/>
        </w:rPr>
        <w:t>Implement quality assessments and community supervision of adult and juvenile probationers to demonstrably enhance public safety and respect for victim rights; and</w:t>
      </w:r>
    </w:p>
    <w:p w14:paraId="63CE1DF5" w14:textId="045EB30A" w:rsidR="009C460F" w:rsidRPr="009C460F" w:rsidRDefault="009C460F" w:rsidP="009C460F">
      <w:pPr>
        <w:pStyle w:val="ListParagraph"/>
        <w:numPr>
          <w:ilvl w:val="0"/>
          <w:numId w:val="10"/>
        </w:numPr>
        <w:shd w:val="clear" w:color="auto" w:fill="FFFFFF"/>
        <w:jc w:val="both"/>
        <w:rPr>
          <w:rFonts w:asciiTheme="minorHAnsi" w:eastAsia="Times New Roman" w:hAnsiTheme="minorHAnsi" w:cs="Arial"/>
          <w:color w:val="000000"/>
        </w:rPr>
      </w:pPr>
      <w:r>
        <w:rPr>
          <w:rFonts w:asciiTheme="minorHAnsi" w:eastAsia="Times New Roman" w:hAnsiTheme="minorHAnsi" w:cs="Arial"/>
          <w:color w:val="000000"/>
        </w:rPr>
        <w:t>Cultivate public trust and confidence through the thoughtful stewardship of public resources.</w:t>
      </w:r>
    </w:p>
    <w:p w14:paraId="13C903D6" w14:textId="77777777" w:rsidR="009C460F" w:rsidRDefault="009C460F" w:rsidP="009C460F">
      <w:pPr>
        <w:widowControl w:val="0"/>
        <w:spacing w:after="0" w:line="240" w:lineRule="auto"/>
        <w:jc w:val="both"/>
      </w:pPr>
    </w:p>
    <w:p w14:paraId="70B36674" w14:textId="0B93B27D" w:rsidR="00BC54DA" w:rsidRDefault="00D10542" w:rsidP="009C460F">
      <w:pPr>
        <w:widowControl w:val="0"/>
        <w:spacing w:after="0" w:line="240" w:lineRule="auto"/>
        <w:jc w:val="both"/>
      </w:pPr>
      <w:r>
        <w:t>T</w:t>
      </w:r>
      <w:r w:rsidR="009C460F">
        <w:t xml:space="preserve">he Department has </w:t>
      </w:r>
      <w:r>
        <w:t xml:space="preserve">also </w:t>
      </w:r>
      <w:r w:rsidR="009C460F">
        <w:t xml:space="preserve">identified three major performance measures to gauge our success in implementing the five principle strategies.  The three major performance measures include: (1) access and fairness surveys; (2) </w:t>
      </w:r>
      <w:r w:rsidR="00297565">
        <w:t xml:space="preserve">time standards for district and county courts; and (3) Probation client success rates.  The Department regularly evaluates these performance measures, and the following three pages illustrate our most recent evaluation of the measures. </w:t>
      </w:r>
      <w:r>
        <w:t xml:space="preserve"> In addition, the Department’s </w:t>
      </w:r>
      <w:r w:rsidR="006C6590">
        <w:t>p</w:t>
      </w:r>
      <w:r>
        <w:t xml:space="preserve">erformance </w:t>
      </w:r>
      <w:r w:rsidR="006C6590">
        <w:t>p</w:t>
      </w:r>
      <w:r>
        <w:t>lan can be found at:</w:t>
      </w:r>
    </w:p>
    <w:p w14:paraId="1E9AE08B" w14:textId="77777777" w:rsidR="00D10542" w:rsidRDefault="00D10542" w:rsidP="009C460F">
      <w:pPr>
        <w:widowControl w:val="0"/>
        <w:spacing w:after="0" w:line="240" w:lineRule="auto"/>
        <w:jc w:val="both"/>
      </w:pPr>
    </w:p>
    <w:p w14:paraId="718074D0" w14:textId="51FE087D" w:rsidR="00D10542" w:rsidRDefault="00D10542" w:rsidP="009C460F">
      <w:pPr>
        <w:widowControl w:val="0"/>
        <w:spacing w:after="0" w:line="240" w:lineRule="auto"/>
        <w:jc w:val="both"/>
        <w:rPr>
          <w:rFonts w:ascii="Times New Roman" w:hAnsi="Times New Roman"/>
          <w:sz w:val="20"/>
          <w:szCs w:val="20"/>
        </w:rPr>
      </w:pPr>
      <w:hyperlink r:id="rId10" w:history="1">
        <w:r w:rsidRPr="00B068A9">
          <w:rPr>
            <w:rStyle w:val="Hyperlink"/>
            <w:rFonts w:ascii="Times New Roman" w:hAnsi="Times New Roman"/>
            <w:sz w:val="20"/>
            <w:szCs w:val="20"/>
          </w:rPr>
          <w:t>http://www.courts.state.co.us/Administration/Division.cfm?Division=pa</w:t>
        </w:r>
      </w:hyperlink>
    </w:p>
    <w:p w14:paraId="554E6CCD" w14:textId="77777777" w:rsidR="00D10542" w:rsidRDefault="00D10542" w:rsidP="009C460F">
      <w:pPr>
        <w:widowControl w:val="0"/>
        <w:spacing w:after="0" w:line="240" w:lineRule="auto"/>
        <w:jc w:val="both"/>
        <w:rPr>
          <w:rFonts w:ascii="Times New Roman" w:hAnsi="Times New Roman"/>
          <w:sz w:val="20"/>
          <w:szCs w:val="20"/>
        </w:rPr>
      </w:pPr>
    </w:p>
    <w:p w14:paraId="299A4C2C" w14:textId="77777777" w:rsidR="00297565" w:rsidRDefault="00297565" w:rsidP="009C460F">
      <w:pPr>
        <w:spacing w:after="0"/>
        <w:jc w:val="both"/>
        <w:rPr>
          <w:rFonts w:ascii="Cambria" w:hAnsi="Cambria"/>
          <w:b/>
          <w:bCs/>
        </w:rPr>
      </w:pPr>
    </w:p>
    <w:p w14:paraId="1F68FA32" w14:textId="77777777" w:rsidR="00297565" w:rsidRDefault="00297565" w:rsidP="009C460F">
      <w:pPr>
        <w:spacing w:after="0"/>
        <w:jc w:val="both"/>
        <w:rPr>
          <w:rFonts w:ascii="Cambria" w:hAnsi="Cambria"/>
          <w:b/>
          <w:bCs/>
        </w:rPr>
      </w:pPr>
    </w:p>
    <w:p w14:paraId="19530B36" w14:textId="77777777" w:rsidR="00297565" w:rsidRDefault="00297565" w:rsidP="009C460F">
      <w:pPr>
        <w:spacing w:after="0"/>
        <w:jc w:val="both"/>
        <w:rPr>
          <w:rFonts w:ascii="Cambria" w:hAnsi="Cambria"/>
          <w:b/>
          <w:bCs/>
        </w:rPr>
      </w:pPr>
    </w:p>
    <w:p w14:paraId="21E1CF31" w14:textId="77777777" w:rsidR="00297565" w:rsidRDefault="00297565" w:rsidP="009C460F">
      <w:pPr>
        <w:spacing w:after="0"/>
        <w:jc w:val="both"/>
        <w:rPr>
          <w:rFonts w:ascii="Cambria" w:hAnsi="Cambria"/>
          <w:b/>
          <w:bCs/>
        </w:rPr>
      </w:pPr>
    </w:p>
    <w:p w14:paraId="6ED64398" w14:textId="77777777" w:rsidR="00297565" w:rsidRDefault="00297565" w:rsidP="009C460F">
      <w:pPr>
        <w:spacing w:after="0"/>
        <w:jc w:val="both"/>
        <w:rPr>
          <w:rFonts w:ascii="Cambria" w:hAnsi="Cambria"/>
          <w:b/>
          <w:bCs/>
        </w:rPr>
      </w:pPr>
    </w:p>
    <w:p w14:paraId="2CEC1249" w14:textId="77777777" w:rsidR="00297565" w:rsidRDefault="00297565" w:rsidP="009C460F">
      <w:pPr>
        <w:spacing w:after="0"/>
        <w:jc w:val="both"/>
        <w:rPr>
          <w:rFonts w:ascii="Cambria" w:hAnsi="Cambria"/>
          <w:b/>
          <w:bCs/>
        </w:rPr>
      </w:pPr>
    </w:p>
    <w:p w14:paraId="77863BEE" w14:textId="77777777" w:rsidR="00297565" w:rsidRDefault="00297565" w:rsidP="009C460F">
      <w:pPr>
        <w:spacing w:after="0"/>
        <w:jc w:val="both"/>
        <w:rPr>
          <w:rFonts w:ascii="Cambria" w:hAnsi="Cambria"/>
          <w:b/>
          <w:bCs/>
        </w:rPr>
      </w:pPr>
    </w:p>
    <w:p w14:paraId="7EE3362A" w14:textId="51FDD432" w:rsidR="00FF1376" w:rsidRDefault="00BC54DA" w:rsidP="00196BE7">
      <w:pPr>
        <w:widowControl w:val="0"/>
        <w:rPr>
          <w:b/>
        </w:rPr>
      </w:pPr>
      <w:r>
        <w:t> </w:t>
      </w:r>
    </w:p>
    <w:p w14:paraId="7C4D7D1F" w14:textId="77777777" w:rsidR="00FF1376" w:rsidRDefault="00FF1376" w:rsidP="00FF1376">
      <w:pPr>
        <w:autoSpaceDE w:val="0"/>
        <w:autoSpaceDN w:val="0"/>
        <w:adjustRightInd w:val="0"/>
        <w:spacing w:after="0"/>
      </w:pPr>
    </w:p>
    <w:p w14:paraId="43C607CC" w14:textId="77777777" w:rsidR="00FF1376" w:rsidRDefault="00FF1376" w:rsidP="00FF1376">
      <w:pPr>
        <w:autoSpaceDE w:val="0"/>
        <w:autoSpaceDN w:val="0"/>
        <w:adjustRightInd w:val="0"/>
        <w:spacing w:after="0"/>
      </w:pPr>
      <w:r>
        <w:rPr>
          <w:noProof/>
        </w:rPr>
        <w:lastRenderedPageBreak/>
        <mc:AlternateContent>
          <mc:Choice Requires="wps">
            <w:drawing>
              <wp:anchor distT="0" distB="0" distL="114300" distR="114300" simplePos="0" relativeHeight="251706368" behindDoc="0" locked="0" layoutInCell="1" allowOverlap="1" wp14:anchorId="2F683D1A" wp14:editId="4CFCCA50">
                <wp:simplePos x="0" y="0"/>
                <wp:positionH relativeFrom="column">
                  <wp:posOffset>-621665</wp:posOffset>
                </wp:positionH>
                <wp:positionV relativeFrom="paragraph">
                  <wp:posOffset>-271272</wp:posOffset>
                </wp:positionV>
                <wp:extent cx="7142480" cy="1481328"/>
                <wp:effectExtent l="0" t="76200" r="96520"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1481328"/>
                        </a:xfrm>
                        <a:prstGeom prst="rect">
                          <a:avLst/>
                        </a:prstGeom>
                        <a:solidFill>
                          <a:srgbClr val="D5DBE5"/>
                        </a:solidFill>
                        <a:ln w="9525">
                          <a:solidFill>
                            <a:srgbClr val="ABB6CA"/>
                          </a:solidFill>
                          <a:miter lim="800000"/>
                          <a:headEnd/>
                          <a:tailEnd/>
                        </a:ln>
                        <a:effectLst>
                          <a:outerShdw dist="107763" dir="18900000" algn="ctr" rotWithShape="0">
                            <a:srgbClr val="8C8681"/>
                          </a:outerShdw>
                        </a:effectLst>
                      </wps:spPr>
                      <wps:txbx>
                        <w:txbxContent>
                          <w:p w14:paraId="1AD9FF17" w14:textId="77777777" w:rsidR="00B3221C" w:rsidRDefault="00B3221C" w:rsidP="00FF1376">
                            <w:pPr>
                              <w:widowControl w:val="0"/>
                              <w:spacing w:after="0" w:line="240" w:lineRule="auto"/>
                              <w:jc w:val="center"/>
                              <w:rPr>
                                <w:rFonts w:ascii="Cambria" w:hAnsi="Cambria"/>
                                <w:i/>
                                <w:iCs/>
                                <w:color w:val="FFFFFE"/>
                                <w:sz w:val="32"/>
                                <w:szCs w:val="32"/>
                              </w:rPr>
                            </w:pPr>
                            <w:r w:rsidRPr="001F2263">
                              <w:rPr>
                                <w:rFonts w:ascii="Cambria" w:hAnsi="Cambria"/>
                                <w:i/>
                                <w:color w:val="17365D" w:themeColor="text2" w:themeShade="BF"/>
                                <w:sz w:val="32"/>
                                <w:szCs w:val="32"/>
                              </w:rPr>
                              <w:t>Performance</w:t>
                            </w:r>
                            <w:r w:rsidRPr="001F2263">
                              <w:rPr>
                                <w:rFonts w:ascii="Cambria" w:hAnsi="Cambria"/>
                                <w:color w:val="FFFFFE"/>
                                <w:sz w:val="32"/>
                                <w:szCs w:val="32"/>
                              </w:rPr>
                              <w:t xml:space="preserve"> </w:t>
                            </w:r>
                            <w:r w:rsidRPr="00133A87">
                              <w:rPr>
                                <w:rFonts w:ascii="Cambria" w:hAnsi="Cambria"/>
                                <w:i/>
                                <w:iCs/>
                                <w:color w:val="17365D" w:themeColor="text2" w:themeShade="BF"/>
                                <w:sz w:val="32"/>
                                <w:szCs w:val="32"/>
                              </w:rPr>
                              <w:t>Measure</w:t>
                            </w:r>
                          </w:p>
                          <w:p w14:paraId="381BC7DC" w14:textId="77777777" w:rsidR="00B3221C" w:rsidRPr="001F2263" w:rsidRDefault="00B3221C" w:rsidP="00FF1376">
                            <w:pPr>
                              <w:widowControl w:val="0"/>
                              <w:spacing w:after="0"/>
                              <w:jc w:val="center"/>
                              <w:rPr>
                                <w:rFonts w:ascii="Cambria" w:hAnsi="Cambria"/>
                                <w:i/>
                                <w:iCs/>
                                <w:color w:val="FFFFFE"/>
                                <w:sz w:val="16"/>
                                <w:szCs w:val="16"/>
                              </w:rPr>
                            </w:pPr>
                          </w:p>
                          <w:p w14:paraId="1CCF06BC" w14:textId="3B9E7C75" w:rsidR="00B3221C" w:rsidRPr="001F2263" w:rsidRDefault="00B3221C" w:rsidP="00042A1F">
                            <w:pPr>
                              <w:widowControl w:val="0"/>
                              <w:spacing w:after="0"/>
                              <w:ind w:left="720"/>
                              <w:jc w:val="both"/>
                              <w:rPr>
                                <w:rFonts w:ascii="Cambria" w:hAnsi="Cambria"/>
                              </w:rPr>
                            </w:pPr>
                            <w:r w:rsidRPr="001F2263">
                              <w:rPr>
                                <w:rFonts w:ascii="Cambria" w:hAnsi="Cambria"/>
                                <w:b/>
                                <w:i/>
                              </w:rPr>
                              <w:t>Access and Fairness surveys</w:t>
                            </w:r>
                            <w:r w:rsidRPr="001F2263">
                              <w:rPr>
                                <w:rFonts w:ascii="Cambria" w:hAnsi="Cambria"/>
                              </w:rPr>
                              <w:t xml:space="preserve"> continue to be conducted throughout the </w:t>
                            </w:r>
                            <w:r>
                              <w:rPr>
                                <w:rFonts w:ascii="Cambria" w:hAnsi="Cambria"/>
                              </w:rPr>
                              <w:t>S</w:t>
                            </w:r>
                            <w:r w:rsidRPr="001F2263">
                              <w:rPr>
                                <w:rFonts w:ascii="Cambria" w:hAnsi="Cambria"/>
                              </w:rPr>
                              <w:t>tate to assess ratings of court users on the court’s accessibility and its treatment of customers in terms of fairness, equality, and respect.  This measure provides a tool for surveying all court users about their experience in the courthouse.  Comparison of results by location and district assist in informing court management practices.  To date, over 15,000 court users statewide have responded to these surveys.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48.95pt;margin-top:-21.35pt;width:562.4pt;height:11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" fillcolor="#d5dbe5" strokecolor="#abb6ca">
                <v:shadow on="t" color="#8c8681" offset="6pt,-6pt"/>
                <v:textbox>
                  <w:txbxContent>
                    <w:p w14:paraId="1AD9FF17" w14:textId="77777777" w:rsidR="00B3221C" w:rsidRDefault="00B3221C" w:rsidP="00FF1376">
                      <w:pPr>
                        <w:widowControl w:val="0"/>
                        <w:spacing w:after="0" w:line="240" w:lineRule="auto"/>
                        <w:jc w:val="center"/>
                        <w:rPr>
                          <w:rFonts w:ascii="Cambria" w:hAnsi="Cambria"/>
                          <w:i/>
                          <w:iCs/>
                          <w:color w:val="FFFFFE"/>
                          <w:sz w:val="32"/>
                          <w:szCs w:val="32"/>
                        </w:rPr>
                      </w:pPr>
                      <w:r w:rsidRPr="001F2263">
                        <w:rPr>
                          <w:rFonts w:ascii="Cambria" w:hAnsi="Cambria"/>
                          <w:i/>
                          <w:color w:val="17365D" w:themeColor="text2" w:themeShade="BF"/>
                          <w:sz w:val="32"/>
                          <w:szCs w:val="32"/>
                        </w:rPr>
                        <w:t>Performance</w:t>
                      </w:r>
                      <w:r w:rsidRPr="001F2263">
                        <w:rPr>
                          <w:rFonts w:ascii="Cambria" w:hAnsi="Cambria"/>
                          <w:color w:val="FFFFFE"/>
                          <w:sz w:val="32"/>
                          <w:szCs w:val="32"/>
                        </w:rPr>
                        <w:t xml:space="preserve"> </w:t>
                      </w:r>
                      <w:r w:rsidRPr="00133A87">
                        <w:rPr>
                          <w:rFonts w:ascii="Cambria" w:hAnsi="Cambria"/>
                          <w:i/>
                          <w:iCs/>
                          <w:color w:val="17365D" w:themeColor="text2" w:themeShade="BF"/>
                          <w:sz w:val="32"/>
                          <w:szCs w:val="32"/>
                        </w:rPr>
                        <w:t>Measure</w:t>
                      </w:r>
                    </w:p>
                    <w:p w14:paraId="381BC7DC" w14:textId="77777777" w:rsidR="00B3221C" w:rsidRPr="001F2263" w:rsidRDefault="00B3221C" w:rsidP="00FF1376">
                      <w:pPr>
                        <w:widowControl w:val="0"/>
                        <w:spacing w:after="0"/>
                        <w:jc w:val="center"/>
                        <w:rPr>
                          <w:rFonts w:ascii="Cambria" w:hAnsi="Cambria"/>
                          <w:i/>
                          <w:iCs/>
                          <w:color w:val="FFFFFE"/>
                          <w:sz w:val="16"/>
                          <w:szCs w:val="16"/>
                        </w:rPr>
                      </w:pPr>
                    </w:p>
                    <w:p w14:paraId="1CCF06BC" w14:textId="3B9E7C75" w:rsidR="00B3221C" w:rsidRPr="001F2263" w:rsidRDefault="00B3221C" w:rsidP="00042A1F">
                      <w:pPr>
                        <w:widowControl w:val="0"/>
                        <w:spacing w:after="0"/>
                        <w:ind w:left="720"/>
                        <w:jc w:val="both"/>
                        <w:rPr>
                          <w:rFonts w:ascii="Cambria" w:hAnsi="Cambria"/>
                        </w:rPr>
                      </w:pPr>
                      <w:r w:rsidRPr="001F2263">
                        <w:rPr>
                          <w:rFonts w:ascii="Cambria" w:hAnsi="Cambria"/>
                          <w:b/>
                          <w:i/>
                        </w:rPr>
                        <w:t>Access and Fairness surveys</w:t>
                      </w:r>
                      <w:r w:rsidRPr="001F2263">
                        <w:rPr>
                          <w:rFonts w:ascii="Cambria" w:hAnsi="Cambria"/>
                        </w:rPr>
                        <w:t xml:space="preserve"> continue to be conducted throughout the </w:t>
                      </w:r>
                      <w:r>
                        <w:rPr>
                          <w:rFonts w:ascii="Cambria" w:hAnsi="Cambria"/>
                        </w:rPr>
                        <w:t>S</w:t>
                      </w:r>
                      <w:r w:rsidRPr="001F2263">
                        <w:rPr>
                          <w:rFonts w:ascii="Cambria" w:hAnsi="Cambria"/>
                        </w:rPr>
                        <w:t>tate to assess ratings of court users on the court’s accessibility and its treatment of customers in terms of fairness, equality, and respect.  This measure provides a tool for surveying all court users about their experience in the courthouse.  Comparison of results by location and district assist in informing court management practices.  To date, over 15,000 court users statewide have responded to these surveys.</w:t>
                      </w:r>
                    </w:p>
                  </w:txbxContent>
                </v:textbox>
              </v:shape>
            </w:pict>
          </mc:Fallback>
        </mc:AlternateContent>
      </w:r>
    </w:p>
    <w:p w14:paraId="1F25E86A" w14:textId="77777777" w:rsidR="00FF1376" w:rsidRDefault="00FF1376" w:rsidP="00FF1376">
      <w:pPr>
        <w:autoSpaceDE w:val="0"/>
        <w:autoSpaceDN w:val="0"/>
        <w:adjustRightInd w:val="0"/>
        <w:spacing w:after="0"/>
      </w:pPr>
    </w:p>
    <w:p w14:paraId="0C51F30B" w14:textId="77777777" w:rsidR="00FF1376" w:rsidRDefault="00FF1376" w:rsidP="00FF1376">
      <w:pPr>
        <w:autoSpaceDE w:val="0"/>
        <w:autoSpaceDN w:val="0"/>
        <w:adjustRightInd w:val="0"/>
        <w:spacing w:after="0"/>
      </w:pPr>
    </w:p>
    <w:p w14:paraId="3EE599E1" w14:textId="77777777" w:rsidR="00FF1376" w:rsidRDefault="00FF1376" w:rsidP="00FF1376">
      <w:pPr>
        <w:autoSpaceDE w:val="0"/>
        <w:autoSpaceDN w:val="0"/>
        <w:adjustRightInd w:val="0"/>
        <w:spacing w:after="0"/>
      </w:pPr>
    </w:p>
    <w:p w14:paraId="094D1F03" w14:textId="77777777" w:rsidR="00FF1376" w:rsidRDefault="00FF1376" w:rsidP="00FF1376">
      <w:pPr>
        <w:autoSpaceDE w:val="0"/>
        <w:autoSpaceDN w:val="0"/>
        <w:adjustRightInd w:val="0"/>
        <w:spacing w:after="0"/>
      </w:pPr>
    </w:p>
    <w:p w14:paraId="6EAB7A7F" w14:textId="77777777" w:rsidR="00FF1376" w:rsidRDefault="00FF1376" w:rsidP="00FF1376">
      <w:pPr>
        <w:autoSpaceDE w:val="0"/>
        <w:autoSpaceDN w:val="0"/>
        <w:adjustRightInd w:val="0"/>
        <w:spacing w:after="0"/>
      </w:pPr>
    </w:p>
    <w:p w14:paraId="4387541F" w14:textId="77777777" w:rsidR="00FF1376" w:rsidRPr="00033768" w:rsidRDefault="00FF1376" w:rsidP="00FF1376">
      <w:pPr>
        <w:autoSpaceDE w:val="0"/>
        <w:autoSpaceDN w:val="0"/>
        <w:adjustRightInd w:val="0"/>
        <w:spacing w:after="0"/>
        <w:rPr>
          <w:sz w:val="32"/>
          <w:szCs w:val="32"/>
        </w:rPr>
      </w:pPr>
    </w:p>
    <w:p w14:paraId="39B2F803" w14:textId="77777777" w:rsidR="00FF1376" w:rsidRDefault="00FF1376" w:rsidP="00FF1376">
      <w:pPr>
        <w:autoSpaceDE w:val="0"/>
        <w:autoSpaceDN w:val="0"/>
        <w:adjustRightInd w:val="0"/>
        <w:spacing w:after="0"/>
      </w:pPr>
      <w:r>
        <w:rPr>
          <w:noProof/>
        </w:rPr>
        <w:drawing>
          <wp:inline distT="0" distB="0" distL="0" distR="0" wp14:anchorId="18EA3DED" wp14:editId="6D565EEC">
            <wp:extent cx="5766816" cy="3358896"/>
            <wp:effectExtent l="0" t="0" r="571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E16142" w14:textId="77777777" w:rsidR="00FF1376" w:rsidRDefault="00FF1376" w:rsidP="00FF1376">
      <w:pPr>
        <w:autoSpaceDE w:val="0"/>
        <w:autoSpaceDN w:val="0"/>
        <w:adjustRightInd w:val="0"/>
        <w:spacing w:after="0"/>
      </w:pPr>
    </w:p>
    <w:p w14:paraId="3287AF4F" w14:textId="46F3703C" w:rsidR="00042A1F" w:rsidRPr="000F57E3" w:rsidRDefault="00FF1376" w:rsidP="00196BE7">
      <w:pPr>
        <w:autoSpaceDE w:val="0"/>
        <w:autoSpaceDN w:val="0"/>
        <w:adjustRightInd w:val="0"/>
        <w:spacing w:after="0"/>
        <w:rPr>
          <w:b/>
          <w:sz w:val="24"/>
          <w:szCs w:val="24"/>
        </w:rPr>
      </w:pPr>
      <w:r>
        <w:rPr>
          <w:noProof/>
        </w:rPr>
        <w:drawing>
          <wp:inline distT="0" distB="0" distL="0" distR="0" wp14:anchorId="25847BEC" wp14:editId="6692CDB2">
            <wp:extent cx="5766816" cy="3499104"/>
            <wp:effectExtent l="0" t="0" r="5715"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5D3681" w14:textId="77777777" w:rsidR="00042A1F" w:rsidRDefault="00042A1F" w:rsidP="00042A1F">
      <w:pPr>
        <w:rPr>
          <w:b/>
          <w:i/>
          <w:sz w:val="24"/>
          <w:szCs w:val="24"/>
        </w:rPr>
      </w:pPr>
      <w:r w:rsidRPr="00B276E8">
        <w:rPr>
          <w:noProof/>
        </w:rPr>
        <w:lastRenderedPageBreak/>
        <mc:AlternateContent>
          <mc:Choice Requires="wps">
            <w:drawing>
              <wp:anchor distT="0" distB="0" distL="114300" distR="114300" simplePos="0" relativeHeight="251708416" behindDoc="0" locked="0" layoutInCell="1" allowOverlap="1" wp14:anchorId="1E0EEE54" wp14:editId="3DD9C71C">
                <wp:simplePos x="0" y="0"/>
                <wp:positionH relativeFrom="column">
                  <wp:posOffset>-469392</wp:posOffset>
                </wp:positionH>
                <wp:positionV relativeFrom="paragraph">
                  <wp:posOffset>-100584</wp:posOffset>
                </wp:positionV>
                <wp:extent cx="7004304" cy="1688592"/>
                <wp:effectExtent l="0" t="76200" r="101600" b="260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304" cy="1688592"/>
                        </a:xfrm>
                        <a:prstGeom prst="rect">
                          <a:avLst/>
                        </a:prstGeom>
                        <a:solidFill>
                          <a:srgbClr val="D5DBE5"/>
                        </a:solidFill>
                        <a:ln w="9525">
                          <a:solidFill>
                            <a:srgbClr val="ABB6CA"/>
                          </a:solidFill>
                          <a:miter lim="800000"/>
                          <a:headEnd/>
                          <a:tailEnd/>
                        </a:ln>
                        <a:effectLst>
                          <a:outerShdw dist="107763" dir="18900000" algn="ctr" rotWithShape="0">
                            <a:srgbClr val="8C8681"/>
                          </a:outerShdw>
                        </a:effectLst>
                      </wps:spPr>
                      <wps:txbx>
                        <w:txbxContent>
                          <w:p w14:paraId="769CA5B9" w14:textId="77777777" w:rsidR="00B3221C" w:rsidRDefault="00B3221C" w:rsidP="00042A1F">
                            <w:pPr>
                              <w:widowControl w:val="0"/>
                              <w:spacing w:after="0" w:line="240" w:lineRule="auto"/>
                              <w:jc w:val="center"/>
                              <w:rPr>
                                <w:rFonts w:ascii="Cambria" w:hAnsi="Cambria"/>
                                <w:i/>
                                <w:iCs/>
                                <w:color w:val="FFFFFE"/>
                                <w:sz w:val="32"/>
                                <w:szCs w:val="32"/>
                              </w:rPr>
                            </w:pPr>
                            <w:r w:rsidRPr="001F2263">
                              <w:rPr>
                                <w:rFonts w:ascii="Cambria" w:hAnsi="Cambria"/>
                                <w:i/>
                                <w:color w:val="17365D" w:themeColor="text2" w:themeShade="BF"/>
                                <w:sz w:val="32"/>
                                <w:szCs w:val="32"/>
                              </w:rPr>
                              <w:t>Performance</w:t>
                            </w:r>
                            <w:r w:rsidRPr="001F2263">
                              <w:rPr>
                                <w:rFonts w:ascii="Cambria" w:hAnsi="Cambria"/>
                                <w:color w:val="FFFFFE"/>
                                <w:sz w:val="32"/>
                                <w:szCs w:val="32"/>
                              </w:rPr>
                              <w:t xml:space="preserve"> </w:t>
                            </w:r>
                            <w:r w:rsidRPr="00133A87">
                              <w:rPr>
                                <w:rFonts w:ascii="Cambria" w:hAnsi="Cambria"/>
                                <w:i/>
                                <w:iCs/>
                                <w:color w:val="17365D" w:themeColor="text2" w:themeShade="BF"/>
                                <w:sz w:val="32"/>
                                <w:szCs w:val="32"/>
                              </w:rPr>
                              <w:t>Measure</w:t>
                            </w:r>
                          </w:p>
                          <w:p w14:paraId="2B9DF15F" w14:textId="77777777" w:rsidR="00B3221C" w:rsidRPr="00944076" w:rsidRDefault="00B3221C" w:rsidP="00042A1F">
                            <w:pPr>
                              <w:widowControl w:val="0"/>
                              <w:spacing w:after="0" w:line="240" w:lineRule="auto"/>
                              <w:jc w:val="center"/>
                              <w:rPr>
                                <w:rFonts w:asciiTheme="majorHAnsi" w:hAnsiTheme="majorHAnsi"/>
                                <w:i/>
                                <w:iCs/>
                                <w:color w:val="FFFFFE"/>
                                <w:sz w:val="16"/>
                                <w:szCs w:val="16"/>
                              </w:rPr>
                            </w:pPr>
                          </w:p>
                          <w:p w14:paraId="54E88D3A" w14:textId="5880B837" w:rsidR="00B3221C" w:rsidRPr="00B540C2" w:rsidRDefault="00B3221C" w:rsidP="00042A1F">
                            <w:pPr>
                              <w:widowControl w:val="0"/>
                              <w:spacing w:after="0"/>
                              <w:ind w:left="720"/>
                              <w:jc w:val="both"/>
                              <w:rPr>
                                <w:rFonts w:ascii="Cambria" w:hAnsi="Cambria"/>
                                <w:i/>
                                <w:iCs/>
                                <w:color w:val="FFFFFE"/>
                              </w:rPr>
                            </w:pPr>
                            <w:r w:rsidRPr="00B540C2">
                              <w:rPr>
                                <w:rFonts w:ascii="Cambria" w:hAnsi="Cambria"/>
                              </w:rPr>
                              <w:t>Performance goals for Courts and Probation have been established through various means, including</w:t>
                            </w:r>
                            <w:r>
                              <w:rPr>
                                <w:rFonts w:ascii="Cambria" w:hAnsi="Cambria"/>
                              </w:rPr>
                              <w:t xml:space="preserve"> </w:t>
                            </w:r>
                            <w:r w:rsidRPr="00B540C2">
                              <w:rPr>
                                <w:rFonts w:ascii="Cambria" w:hAnsi="Cambria"/>
                              </w:rPr>
                              <w:t>Chief Justice Directive 08-05 (Case Management Standards).  This directive was developed with input</w:t>
                            </w:r>
                            <w:r>
                              <w:rPr>
                                <w:rFonts w:ascii="Cambria" w:hAnsi="Cambria"/>
                              </w:rPr>
                              <w:t xml:space="preserve"> </w:t>
                            </w:r>
                            <w:r w:rsidRPr="00B540C2">
                              <w:rPr>
                                <w:rFonts w:ascii="Cambria" w:hAnsi="Cambria"/>
                              </w:rPr>
                              <w:t>from judges and establishes aspirational time processing goals for</w:t>
                            </w:r>
                            <w:r>
                              <w:rPr>
                                <w:rFonts w:ascii="Cambria" w:hAnsi="Cambria"/>
                              </w:rPr>
                              <w:t xml:space="preserve"> each case class.  Information a</w:t>
                            </w:r>
                            <w:r w:rsidRPr="00B540C2">
                              <w:rPr>
                                <w:rFonts w:ascii="Cambria" w:hAnsi="Cambria"/>
                              </w:rPr>
                              <w:t>bout</w:t>
                            </w:r>
                            <w:r>
                              <w:rPr>
                                <w:rFonts w:ascii="Cambria" w:hAnsi="Cambria"/>
                              </w:rPr>
                              <w:t xml:space="preserve"> </w:t>
                            </w:r>
                            <w:r w:rsidRPr="00B540C2">
                              <w:rPr>
                                <w:rFonts w:ascii="Cambria" w:hAnsi="Cambria"/>
                              </w:rPr>
                              <w:t>each district’s progress in meeting the goals is reported quarterly.  Information for individual judges is provided to the Judicial Performance Commission during each</w:t>
                            </w:r>
                            <w:r>
                              <w:rPr>
                                <w:rFonts w:ascii="Cambria" w:hAnsi="Cambria"/>
                              </w:rPr>
                              <w:t xml:space="preserve"> judge’s retention evaluation.  </w:t>
                            </w:r>
                            <w:r w:rsidRPr="00B540C2">
                              <w:rPr>
                                <w:rFonts w:ascii="Cambria" w:hAnsi="Cambria"/>
                              </w:rPr>
                              <w:t xml:space="preserve">The tables below reflect the </w:t>
                            </w:r>
                            <w:r w:rsidRPr="00B540C2">
                              <w:rPr>
                                <w:rFonts w:ascii="Cambria" w:hAnsi="Cambria"/>
                                <w:b/>
                                <w:i/>
                              </w:rPr>
                              <w:t>Time Standards for District and County courts</w:t>
                            </w:r>
                            <w:r>
                              <w:rPr>
                                <w:rFonts w:ascii="Cambria" w:hAnsi="Cambria"/>
                                <w:b/>
                                <w:i/>
                              </w:rPr>
                              <w:t>.</w:t>
                            </w:r>
                          </w:p>
                          <w:p w14:paraId="3D34E5A3" w14:textId="77777777" w:rsidR="00B3221C" w:rsidRDefault="00B322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36.95pt;margin-top:-7.9pt;width:551.5pt;height:13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" fillcolor="#d5dbe5" strokecolor="#abb6ca">
                <v:shadow on="t" color="#8c8681" offset="6pt,-6pt"/>
                <v:textbox>
                  <w:txbxContent>
                    <w:p w14:paraId="769CA5B9" w14:textId="77777777" w:rsidR="00B3221C" w:rsidRDefault="00B3221C" w:rsidP="00042A1F">
                      <w:pPr>
                        <w:widowControl w:val="0"/>
                        <w:spacing w:after="0" w:line="240" w:lineRule="auto"/>
                        <w:jc w:val="center"/>
                        <w:rPr>
                          <w:rFonts w:ascii="Cambria" w:hAnsi="Cambria"/>
                          <w:i/>
                          <w:iCs/>
                          <w:color w:val="FFFFFE"/>
                          <w:sz w:val="32"/>
                          <w:szCs w:val="32"/>
                        </w:rPr>
                      </w:pPr>
                      <w:r w:rsidRPr="001F2263">
                        <w:rPr>
                          <w:rFonts w:ascii="Cambria" w:hAnsi="Cambria"/>
                          <w:i/>
                          <w:color w:val="17365D" w:themeColor="text2" w:themeShade="BF"/>
                          <w:sz w:val="32"/>
                          <w:szCs w:val="32"/>
                        </w:rPr>
                        <w:t>Performance</w:t>
                      </w:r>
                      <w:r w:rsidRPr="001F2263">
                        <w:rPr>
                          <w:rFonts w:ascii="Cambria" w:hAnsi="Cambria"/>
                          <w:color w:val="FFFFFE"/>
                          <w:sz w:val="32"/>
                          <w:szCs w:val="32"/>
                        </w:rPr>
                        <w:t xml:space="preserve"> </w:t>
                      </w:r>
                      <w:r w:rsidRPr="00133A87">
                        <w:rPr>
                          <w:rFonts w:ascii="Cambria" w:hAnsi="Cambria"/>
                          <w:i/>
                          <w:iCs/>
                          <w:color w:val="17365D" w:themeColor="text2" w:themeShade="BF"/>
                          <w:sz w:val="32"/>
                          <w:szCs w:val="32"/>
                        </w:rPr>
                        <w:t>Measure</w:t>
                      </w:r>
                    </w:p>
                    <w:p w14:paraId="2B9DF15F" w14:textId="77777777" w:rsidR="00B3221C" w:rsidRPr="00944076" w:rsidRDefault="00B3221C" w:rsidP="00042A1F">
                      <w:pPr>
                        <w:widowControl w:val="0"/>
                        <w:spacing w:after="0" w:line="240" w:lineRule="auto"/>
                        <w:jc w:val="center"/>
                        <w:rPr>
                          <w:rFonts w:asciiTheme="majorHAnsi" w:hAnsiTheme="majorHAnsi"/>
                          <w:i/>
                          <w:iCs/>
                          <w:color w:val="FFFFFE"/>
                          <w:sz w:val="16"/>
                          <w:szCs w:val="16"/>
                        </w:rPr>
                      </w:pPr>
                    </w:p>
                    <w:p w14:paraId="54E88D3A" w14:textId="5880B837" w:rsidR="00B3221C" w:rsidRPr="00B540C2" w:rsidRDefault="00B3221C" w:rsidP="00042A1F">
                      <w:pPr>
                        <w:widowControl w:val="0"/>
                        <w:spacing w:after="0"/>
                        <w:ind w:left="720"/>
                        <w:jc w:val="both"/>
                        <w:rPr>
                          <w:rFonts w:ascii="Cambria" w:hAnsi="Cambria"/>
                          <w:i/>
                          <w:iCs/>
                          <w:color w:val="FFFFFE"/>
                        </w:rPr>
                      </w:pPr>
                      <w:r w:rsidRPr="00B540C2">
                        <w:rPr>
                          <w:rFonts w:ascii="Cambria" w:hAnsi="Cambria"/>
                        </w:rPr>
                        <w:t>Performance goals for Courts and Probation have been established through various means, including</w:t>
                      </w:r>
                      <w:r>
                        <w:rPr>
                          <w:rFonts w:ascii="Cambria" w:hAnsi="Cambria"/>
                        </w:rPr>
                        <w:t xml:space="preserve"> </w:t>
                      </w:r>
                      <w:r w:rsidRPr="00B540C2">
                        <w:rPr>
                          <w:rFonts w:ascii="Cambria" w:hAnsi="Cambria"/>
                        </w:rPr>
                        <w:t>Chief Justice Directive 08-05 (Case Management Standards).  This directive was developed with input</w:t>
                      </w:r>
                      <w:r>
                        <w:rPr>
                          <w:rFonts w:ascii="Cambria" w:hAnsi="Cambria"/>
                        </w:rPr>
                        <w:t xml:space="preserve"> </w:t>
                      </w:r>
                      <w:r w:rsidRPr="00B540C2">
                        <w:rPr>
                          <w:rFonts w:ascii="Cambria" w:hAnsi="Cambria"/>
                        </w:rPr>
                        <w:t>from judges and establishes aspirational time processing goals for</w:t>
                      </w:r>
                      <w:r>
                        <w:rPr>
                          <w:rFonts w:ascii="Cambria" w:hAnsi="Cambria"/>
                        </w:rPr>
                        <w:t xml:space="preserve"> each case class.  Information a</w:t>
                      </w:r>
                      <w:r w:rsidRPr="00B540C2">
                        <w:rPr>
                          <w:rFonts w:ascii="Cambria" w:hAnsi="Cambria"/>
                        </w:rPr>
                        <w:t>bout</w:t>
                      </w:r>
                      <w:r>
                        <w:rPr>
                          <w:rFonts w:ascii="Cambria" w:hAnsi="Cambria"/>
                        </w:rPr>
                        <w:t xml:space="preserve"> </w:t>
                      </w:r>
                      <w:r w:rsidRPr="00B540C2">
                        <w:rPr>
                          <w:rFonts w:ascii="Cambria" w:hAnsi="Cambria"/>
                        </w:rPr>
                        <w:t>each district’s progress in meeting the goals is reported quarterly.  Information for individual judges is provided to the Judicial Performance Commission during each</w:t>
                      </w:r>
                      <w:r>
                        <w:rPr>
                          <w:rFonts w:ascii="Cambria" w:hAnsi="Cambria"/>
                        </w:rPr>
                        <w:t xml:space="preserve"> judge’s retention evaluation.  </w:t>
                      </w:r>
                      <w:r w:rsidRPr="00B540C2">
                        <w:rPr>
                          <w:rFonts w:ascii="Cambria" w:hAnsi="Cambria"/>
                        </w:rPr>
                        <w:t xml:space="preserve">The tables below reflect the </w:t>
                      </w:r>
                      <w:r w:rsidRPr="00B540C2">
                        <w:rPr>
                          <w:rFonts w:ascii="Cambria" w:hAnsi="Cambria"/>
                          <w:b/>
                          <w:i/>
                        </w:rPr>
                        <w:t>Time Standards for District and County courts</w:t>
                      </w:r>
                      <w:r>
                        <w:rPr>
                          <w:rFonts w:ascii="Cambria" w:hAnsi="Cambria"/>
                          <w:b/>
                          <w:i/>
                        </w:rPr>
                        <w:t>.</w:t>
                      </w:r>
                    </w:p>
                    <w:p w14:paraId="3D34E5A3" w14:textId="77777777" w:rsidR="00B3221C" w:rsidRDefault="00B3221C"/>
                  </w:txbxContent>
                </v:textbox>
              </v:shape>
            </w:pict>
          </mc:Fallback>
        </mc:AlternateContent>
      </w:r>
    </w:p>
    <w:p w14:paraId="0500AD50" w14:textId="77777777" w:rsidR="00042A1F" w:rsidRDefault="00042A1F" w:rsidP="00042A1F">
      <w:pPr>
        <w:rPr>
          <w:b/>
          <w:i/>
          <w:sz w:val="24"/>
          <w:szCs w:val="24"/>
        </w:rPr>
      </w:pPr>
    </w:p>
    <w:p w14:paraId="06057D41" w14:textId="77777777" w:rsidR="00042A1F" w:rsidRDefault="00042A1F" w:rsidP="00042A1F">
      <w:pPr>
        <w:rPr>
          <w:b/>
          <w:i/>
          <w:sz w:val="24"/>
          <w:szCs w:val="24"/>
        </w:rPr>
      </w:pPr>
    </w:p>
    <w:p w14:paraId="1BA2DA04" w14:textId="77777777" w:rsidR="00042A1F" w:rsidRDefault="00042A1F" w:rsidP="00042A1F">
      <w:pPr>
        <w:rPr>
          <w:b/>
          <w:i/>
          <w:sz w:val="24"/>
          <w:szCs w:val="24"/>
        </w:rPr>
      </w:pPr>
    </w:p>
    <w:p w14:paraId="51929628" w14:textId="77777777" w:rsidR="00042A1F" w:rsidRPr="00B540C2" w:rsidRDefault="00042A1F" w:rsidP="00042A1F">
      <w:pPr>
        <w:spacing w:after="0"/>
        <w:rPr>
          <w:b/>
          <w:i/>
          <w:sz w:val="24"/>
          <w:szCs w:val="24"/>
        </w:rPr>
      </w:pPr>
    </w:p>
    <w:p w14:paraId="7F975A0A" w14:textId="77777777" w:rsidR="00042A1F" w:rsidRPr="00B540C2" w:rsidRDefault="00042A1F" w:rsidP="00042A1F">
      <w:pPr>
        <w:spacing w:after="0"/>
        <w:rPr>
          <w:b/>
          <w:i/>
          <w:sz w:val="36"/>
          <w:szCs w:val="36"/>
        </w:rPr>
      </w:pPr>
    </w:p>
    <w:tbl>
      <w:tblPr>
        <w:tblW w:w="10890" w:type="dxa"/>
        <w:tblInd w:w="-615" w:type="dxa"/>
        <w:tblLayout w:type="fixed"/>
        <w:tblCellMar>
          <w:left w:w="0" w:type="dxa"/>
          <w:right w:w="0" w:type="dxa"/>
        </w:tblCellMar>
        <w:tblLook w:val="04A0" w:firstRow="1" w:lastRow="0" w:firstColumn="1" w:lastColumn="0" w:noHBand="0" w:noVBand="1"/>
      </w:tblPr>
      <w:tblGrid>
        <w:gridCol w:w="4035"/>
        <w:gridCol w:w="1456"/>
        <w:gridCol w:w="1349"/>
        <w:gridCol w:w="4050"/>
      </w:tblGrid>
      <w:tr w:rsidR="00042A1F" w:rsidRPr="00B540C2" w14:paraId="25C6C52F" w14:textId="77777777" w:rsidTr="00E46503">
        <w:trPr>
          <w:trHeight w:val="336"/>
        </w:trPr>
        <w:tc>
          <w:tcPr>
            <w:tcW w:w="10890" w:type="dxa"/>
            <w:gridSpan w:val="4"/>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center"/>
            <w:hideMark/>
          </w:tcPr>
          <w:p w14:paraId="6C6625D8"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20"/>
                <w:szCs w:val="20"/>
              </w:rPr>
            </w:pPr>
            <w:r w:rsidRPr="00B540C2">
              <w:rPr>
                <w:rFonts w:ascii="Times New Roman" w:eastAsia="Times New Roman" w:hAnsi="Times New Roman"/>
                <w:b/>
                <w:bCs/>
                <w:color w:val="212120"/>
                <w:kern w:val="28"/>
                <w:sz w:val="20"/>
                <w:szCs w:val="20"/>
              </w:rPr>
              <w:t>TABLE 1</w:t>
            </w:r>
          </w:p>
        </w:tc>
      </w:tr>
      <w:tr w:rsidR="00042A1F" w:rsidRPr="00B540C2" w14:paraId="45148E19" w14:textId="77777777" w:rsidTr="00E46503">
        <w:trPr>
          <w:trHeight w:val="354"/>
        </w:trPr>
        <w:tc>
          <w:tcPr>
            <w:tcW w:w="10890" w:type="dxa"/>
            <w:gridSpan w:val="4"/>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center"/>
            <w:hideMark/>
          </w:tcPr>
          <w:p w14:paraId="55875D56"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20"/>
                <w:szCs w:val="20"/>
              </w:rPr>
            </w:pPr>
            <w:r w:rsidRPr="00B540C2">
              <w:rPr>
                <w:rFonts w:ascii="Times New Roman" w:eastAsia="Times New Roman" w:hAnsi="Times New Roman"/>
                <w:b/>
                <w:bCs/>
                <w:color w:val="212120"/>
                <w:kern w:val="28"/>
                <w:sz w:val="20"/>
                <w:szCs w:val="20"/>
              </w:rPr>
              <w:t>District Court Case Management Time Standards</w:t>
            </w:r>
          </w:p>
        </w:tc>
      </w:tr>
      <w:tr w:rsidR="00042A1F" w:rsidRPr="00B540C2" w14:paraId="440896AA" w14:textId="77777777" w:rsidTr="00E46503">
        <w:trPr>
          <w:trHeight w:val="348"/>
        </w:trPr>
        <w:tc>
          <w:tcPr>
            <w:tcW w:w="10890" w:type="dxa"/>
            <w:gridSpan w:val="4"/>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center"/>
            <w:hideMark/>
          </w:tcPr>
          <w:p w14:paraId="409C3777"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20"/>
                <w:szCs w:val="20"/>
              </w:rPr>
            </w:pPr>
            <w:r w:rsidRPr="00B540C2">
              <w:rPr>
                <w:rFonts w:ascii="Times New Roman" w:eastAsia="Times New Roman" w:hAnsi="Times New Roman"/>
                <w:b/>
                <w:bCs/>
                <w:color w:val="212120"/>
                <w:kern w:val="28"/>
                <w:sz w:val="20"/>
                <w:szCs w:val="20"/>
              </w:rPr>
              <w:t>Established Pursuant CJD 08-05</w:t>
            </w:r>
          </w:p>
        </w:tc>
      </w:tr>
      <w:tr w:rsidR="00042A1F" w:rsidRPr="00B540C2" w14:paraId="210CEEE7" w14:textId="77777777" w:rsidTr="00E46503">
        <w:trPr>
          <w:trHeight w:val="571"/>
        </w:trPr>
        <w:tc>
          <w:tcPr>
            <w:tcW w:w="4035" w:type="dxa"/>
            <w:vMerge w:val="restart"/>
            <w:tcBorders>
              <w:top w:val="single" w:sz="4" w:space="0" w:color="212120"/>
              <w:left w:val="single" w:sz="4" w:space="0" w:color="212120"/>
              <w:bottom w:val="single" w:sz="4" w:space="0" w:color="212120"/>
              <w:right w:val="single" w:sz="4" w:space="0" w:color="2D487B"/>
            </w:tcBorders>
            <w:shd w:val="clear" w:color="auto" w:fill="E9E9E9"/>
            <w:tcMar>
              <w:top w:w="15" w:type="dxa"/>
              <w:left w:w="15" w:type="dxa"/>
              <w:bottom w:w="0" w:type="dxa"/>
              <w:right w:w="15" w:type="dxa"/>
            </w:tcMar>
            <w:vAlign w:val="center"/>
            <w:hideMark/>
          </w:tcPr>
          <w:p w14:paraId="1888C7B6" w14:textId="77777777" w:rsidR="00042A1F" w:rsidRPr="00B540C2" w:rsidRDefault="00042A1F" w:rsidP="00E46503">
            <w:pPr>
              <w:widowControl w:val="0"/>
              <w:spacing w:after="280" w:line="240" w:lineRule="auto"/>
              <w:jc w:val="center"/>
              <w:rPr>
                <w:rFonts w:ascii="Times New Roman" w:eastAsia="Times New Roman" w:hAnsi="Times New Roman"/>
                <w:b/>
                <w:bCs/>
                <w:color w:val="212120"/>
                <w:kern w:val="28"/>
                <w:sz w:val="20"/>
                <w:szCs w:val="20"/>
              </w:rPr>
            </w:pPr>
          </w:p>
          <w:p w14:paraId="52623D53" w14:textId="77777777" w:rsidR="00042A1F" w:rsidRPr="00B540C2" w:rsidRDefault="00042A1F" w:rsidP="00E46503">
            <w:pPr>
              <w:widowControl w:val="0"/>
              <w:spacing w:after="280" w:line="240" w:lineRule="auto"/>
              <w:jc w:val="center"/>
              <w:rPr>
                <w:rFonts w:ascii="Times New Roman" w:eastAsia="Times New Roman" w:hAnsi="Times New Roman"/>
                <w:b/>
                <w:bCs/>
                <w:color w:val="212120"/>
                <w:kern w:val="28"/>
                <w:sz w:val="20"/>
                <w:szCs w:val="20"/>
              </w:rPr>
            </w:pPr>
            <w:r w:rsidRPr="00B540C2">
              <w:rPr>
                <w:rFonts w:ascii="Times New Roman" w:eastAsia="Times New Roman" w:hAnsi="Times New Roman"/>
                <w:b/>
                <w:bCs/>
                <w:color w:val="212120"/>
                <w:kern w:val="28"/>
                <w:sz w:val="20"/>
                <w:szCs w:val="20"/>
              </w:rPr>
              <w:t>Case Class</w:t>
            </w:r>
          </w:p>
        </w:tc>
        <w:tc>
          <w:tcPr>
            <w:tcW w:w="2805" w:type="dxa"/>
            <w:gridSpan w:val="2"/>
            <w:tcBorders>
              <w:top w:val="single" w:sz="4" w:space="0" w:color="2D487B"/>
              <w:left w:val="single" w:sz="4" w:space="0" w:color="2D487B"/>
              <w:bottom w:val="single" w:sz="4" w:space="0" w:color="2D487B"/>
              <w:right w:val="single" w:sz="4" w:space="0" w:color="2D487B"/>
            </w:tcBorders>
            <w:shd w:val="clear" w:color="auto" w:fill="E9E9E9"/>
            <w:tcMar>
              <w:top w:w="15" w:type="dxa"/>
              <w:left w:w="15" w:type="dxa"/>
              <w:bottom w:w="0" w:type="dxa"/>
              <w:right w:w="15" w:type="dxa"/>
            </w:tcMar>
            <w:vAlign w:val="bottom"/>
            <w:hideMark/>
          </w:tcPr>
          <w:p w14:paraId="1DD77970"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20"/>
                <w:szCs w:val="20"/>
              </w:rPr>
            </w:pPr>
            <w:r w:rsidRPr="00B540C2">
              <w:rPr>
                <w:rFonts w:ascii="Times New Roman" w:eastAsia="Times New Roman" w:hAnsi="Times New Roman"/>
                <w:b/>
                <w:bCs/>
                <w:color w:val="212120"/>
                <w:kern w:val="28"/>
                <w:sz w:val="20"/>
                <w:szCs w:val="20"/>
              </w:rPr>
              <w:t>Pending Cases Exceeding Target</w:t>
            </w:r>
          </w:p>
        </w:tc>
        <w:tc>
          <w:tcPr>
            <w:tcW w:w="4050" w:type="dxa"/>
            <w:vMerge w:val="restart"/>
            <w:tcBorders>
              <w:top w:val="single" w:sz="4" w:space="0" w:color="212120"/>
              <w:left w:val="single" w:sz="4" w:space="0" w:color="2D487B"/>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6E5A80D2" w14:textId="77777777" w:rsidR="00042A1F" w:rsidRPr="00B540C2" w:rsidRDefault="00042A1F" w:rsidP="00E46503">
            <w:pPr>
              <w:widowControl w:val="0"/>
              <w:spacing w:after="280" w:line="240" w:lineRule="auto"/>
              <w:jc w:val="center"/>
              <w:rPr>
                <w:rFonts w:ascii="Times New Roman" w:eastAsia="Times New Roman" w:hAnsi="Times New Roman"/>
                <w:b/>
                <w:bCs/>
                <w:color w:val="212120"/>
                <w:kern w:val="28"/>
                <w:sz w:val="20"/>
                <w:szCs w:val="20"/>
              </w:rPr>
            </w:pPr>
            <w:r w:rsidRPr="00B540C2">
              <w:rPr>
                <w:rFonts w:ascii="Times New Roman" w:eastAsia="Times New Roman" w:hAnsi="Times New Roman"/>
                <w:b/>
                <w:bCs/>
                <w:color w:val="212120"/>
                <w:kern w:val="28"/>
                <w:sz w:val="20"/>
                <w:szCs w:val="20"/>
              </w:rPr>
              <w:t>Target</w:t>
            </w:r>
          </w:p>
        </w:tc>
      </w:tr>
      <w:tr w:rsidR="00042A1F" w:rsidRPr="00B540C2" w14:paraId="33FDED00" w14:textId="77777777" w:rsidTr="00E46503">
        <w:trPr>
          <w:trHeight w:val="515"/>
        </w:trPr>
        <w:tc>
          <w:tcPr>
            <w:tcW w:w="4035" w:type="dxa"/>
            <w:vMerge/>
            <w:tcBorders>
              <w:top w:val="single" w:sz="4" w:space="0" w:color="212120"/>
              <w:left w:val="single" w:sz="4" w:space="0" w:color="212120"/>
              <w:bottom w:val="single" w:sz="4" w:space="0" w:color="212120"/>
              <w:right w:val="single" w:sz="4" w:space="0" w:color="2D487B"/>
            </w:tcBorders>
            <w:vAlign w:val="center"/>
            <w:hideMark/>
          </w:tcPr>
          <w:p w14:paraId="0835DC14" w14:textId="77777777" w:rsidR="00042A1F" w:rsidRPr="00B540C2" w:rsidRDefault="00042A1F" w:rsidP="00E46503">
            <w:pPr>
              <w:spacing w:after="0" w:line="240" w:lineRule="auto"/>
              <w:rPr>
                <w:rFonts w:ascii="Times New Roman" w:eastAsia="Times New Roman" w:hAnsi="Times New Roman"/>
                <w:b/>
                <w:bCs/>
                <w:color w:val="212120"/>
                <w:kern w:val="28"/>
                <w:sz w:val="20"/>
                <w:szCs w:val="20"/>
              </w:rPr>
            </w:pPr>
          </w:p>
        </w:tc>
        <w:tc>
          <w:tcPr>
            <w:tcW w:w="1456" w:type="dxa"/>
            <w:tcBorders>
              <w:top w:val="single" w:sz="4" w:space="0" w:color="2D487B"/>
              <w:left w:val="single" w:sz="4" w:space="0" w:color="2D487B"/>
              <w:bottom w:val="single" w:sz="4" w:space="0" w:color="212120"/>
              <w:right w:val="single" w:sz="4" w:space="0" w:color="2D487B"/>
            </w:tcBorders>
            <w:shd w:val="clear" w:color="auto" w:fill="E9E9E9"/>
            <w:tcMar>
              <w:top w:w="15" w:type="dxa"/>
              <w:left w:w="15" w:type="dxa"/>
              <w:bottom w:w="0" w:type="dxa"/>
              <w:right w:w="15" w:type="dxa"/>
            </w:tcMar>
            <w:vAlign w:val="bottom"/>
          </w:tcPr>
          <w:p w14:paraId="15489BAC"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18"/>
                <w:szCs w:val="18"/>
              </w:rPr>
            </w:pPr>
            <w:r w:rsidRPr="00B540C2">
              <w:rPr>
                <w:rFonts w:ascii="Times New Roman" w:eastAsia="Times New Roman" w:hAnsi="Times New Roman"/>
                <w:b/>
                <w:bCs/>
                <w:color w:val="212120"/>
                <w:kern w:val="28"/>
                <w:sz w:val="18"/>
                <w:szCs w:val="18"/>
              </w:rPr>
              <w:t>1</w:t>
            </w:r>
            <w:r w:rsidRPr="00B540C2">
              <w:rPr>
                <w:rFonts w:ascii="Times New Roman" w:eastAsia="Times New Roman" w:hAnsi="Times New Roman"/>
                <w:b/>
                <w:bCs/>
                <w:color w:val="212120"/>
                <w:kern w:val="28"/>
                <w:sz w:val="18"/>
                <w:szCs w:val="18"/>
                <w:vertAlign w:val="superscript"/>
              </w:rPr>
              <w:t>st</w:t>
            </w:r>
            <w:r w:rsidRPr="00B540C2">
              <w:rPr>
                <w:rFonts w:ascii="Times New Roman" w:eastAsia="Times New Roman" w:hAnsi="Times New Roman"/>
                <w:b/>
                <w:bCs/>
                <w:color w:val="212120"/>
                <w:kern w:val="28"/>
                <w:sz w:val="18"/>
                <w:szCs w:val="18"/>
              </w:rPr>
              <w:t xml:space="preserve"> Quarter                FY 2013</w:t>
            </w:r>
          </w:p>
        </w:tc>
        <w:tc>
          <w:tcPr>
            <w:tcW w:w="1349" w:type="dxa"/>
            <w:tcBorders>
              <w:top w:val="single" w:sz="4" w:space="0" w:color="2D487B"/>
              <w:left w:val="single" w:sz="4" w:space="0" w:color="2D487B"/>
              <w:bottom w:val="single" w:sz="4" w:space="0" w:color="212120"/>
              <w:right w:val="single" w:sz="4" w:space="0" w:color="2D487B"/>
            </w:tcBorders>
            <w:shd w:val="clear" w:color="auto" w:fill="E9E9E9"/>
            <w:tcMar>
              <w:top w:w="15" w:type="dxa"/>
              <w:left w:w="15" w:type="dxa"/>
              <w:bottom w:w="0" w:type="dxa"/>
              <w:right w:w="15" w:type="dxa"/>
            </w:tcMar>
            <w:vAlign w:val="bottom"/>
            <w:hideMark/>
          </w:tcPr>
          <w:p w14:paraId="1D88D600"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18"/>
                <w:szCs w:val="18"/>
              </w:rPr>
            </w:pPr>
            <w:r w:rsidRPr="00B540C2">
              <w:rPr>
                <w:rFonts w:ascii="Times New Roman" w:eastAsia="Times New Roman" w:hAnsi="Times New Roman"/>
                <w:b/>
                <w:bCs/>
                <w:color w:val="212120"/>
                <w:kern w:val="28"/>
                <w:sz w:val="18"/>
                <w:szCs w:val="18"/>
              </w:rPr>
              <w:t>4th Quarter                FY 2014</w:t>
            </w:r>
          </w:p>
        </w:tc>
        <w:tc>
          <w:tcPr>
            <w:tcW w:w="4050" w:type="dxa"/>
            <w:vMerge/>
            <w:tcBorders>
              <w:top w:val="single" w:sz="4" w:space="0" w:color="212120"/>
              <w:left w:val="single" w:sz="4" w:space="0" w:color="2D487B"/>
              <w:bottom w:val="single" w:sz="4" w:space="0" w:color="212120"/>
              <w:right w:val="single" w:sz="4" w:space="0" w:color="212120"/>
            </w:tcBorders>
            <w:vAlign w:val="center"/>
            <w:hideMark/>
          </w:tcPr>
          <w:p w14:paraId="2586808A" w14:textId="77777777" w:rsidR="00042A1F" w:rsidRPr="00B540C2" w:rsidRDefault="00042A1F" w:rsidP="00E46503">
            <w:pPr>
              <w:spacing w:after="0" w:line="240" w:lineRule="auto"/>
              <w:rPr>
                <w:rFonts w:ascii="Times New Roman" w:eastAsia="Times New Roman" w:hAnsi="Times New Roman"/>
                <w:b/>
                <w:bCs/>
                <w:color w:val="212120"/>
                <w:kern w:val="28"/>
                <w:sz w:val="20"/>
                <w:szCs w:val="20"/>
              </w:rPr>
            </w:pPr>
          </w:p>
        </w:tc>
      </w:tr>
      <w:tr w:rsidR="00042A1F" w:rsidRPr="00B540C2" w14:paraId="61D41C47" w14:textId="77777777" w:rsidTr="00E46503">
        <w:trPr>
          <w:trHeight w:val="237"/>
        </w:trPr>
        <w:tc>
          <w:tcPr>
            <w:tcW w:w="4035"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2F79DBB0"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Civil</w:t>
            </w:r>
          </w:p>
        </w:tc>
        <w:tc>
          <w:tcPr>
            <w:tcW w:w="1456"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tcPr>
          <w:p w14:paraId="70EDBBBD"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16.8%</w:t>
            </w:r>
          </w:p>
        </w:tc>
        <w:tc>
          <w:tcPr>
            <w:tcW w:w="1349"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6B482277"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13.7%</w:t>
            </w:r>
          </w:p>
        </w:tc>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495F2325" w14:textId="77777777" w:rsidR="00042A1F" w:rsidRPr="00B540C2" w:rsidRDefault="00042A1F" w:rsidP="00E46503">
            <w:pPr>
              <w:widowControl w:val="0"/>
              <w:tabs>
                <w:tab w:val="left" w:pos="264"/>
              </w:tabs>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No more than 10% of cases open more than one year.</w:t>
            </w:r>
          </w:p>
        </w:tc>
      </w:tr>
      <w:tr w:rsidR="00042A1F" w:rsidRPr="00B540C2" w14:paraId="346F03A9" w14:textId="77777777" w:rsidTr="00E46503">
        <w:trPr>
          <w:trHeight w:val="256"/>
        </w:trPr>
        <w:tc>
          <w:tcPr>
            <w:tcW w:w="4035"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214DC7D5"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Criminal</w:t>
            </w:r>
          </w:p>
        </w:tc>
        <w:tc>
          <w:tcPr>
            <w:tcW w:w="1456"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tcPr>
          <w:p w14:paraId="3FF7E968"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6.6%</w:t>
            </w:r>
          </w:p>
        </w:tc>
        <w:tc>
          <w:tcPr>
            <w:tcW w:w="1349"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24C20902"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4.9%</w:t>
            </w:r>
          </w:p>
        </w:tc>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42E05D7B" w14:textId="77777777" w:rsidR="00042A1F" w:rsidRPr="00B540C2" w:rsidRDefault="00042A1F" w:rsidP="00E46503">
            <w:pPr>
              <w:widowControl w:val="0"/>
              <w:tabs>
                <w:tab w:val="left" w:pos="264"/>
              </w:tabs>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No more than 5% of cases open more than one year.</w:t>
            </w:r>
          </w:p>
        </w:tc>
      </w:tr>
      <w:tr w:rsidR="00042A1F" w:rsidRPr="00B540C2" w14:paraId="163B47E9" w14:textId="77777777" w:rsidTr="00E46503">
        <w:trPr>
          <w:trHeight w:val="265"/>
        </w:trPr>
        <w:tc>
          <w:tcPr>
            <w:tcW w:w="4035"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21EC4B47"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Domestic Relations</w:t>
            </w:r>
          </w:p>
        </w:tc>
        <w:tc>
          <w:tcPr>
            <w:tcW w:w="1456"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tcPr>
          <w:p w14:paraId="0110B751"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5.4%</w:t>
            </w:r>
          </w:p>
        </w:tc>
        <w:tc>
          <w:tcPr>
            <w:tcW w:w="1349"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79554DB4"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3.3%</w:t>
            </w:r>
          </w:p>
        </w:tc>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5892E3D5" w14:textId="77777777" w:rsidR="00042A1F" w:rsidRPr="00B540C2" w:rsidRDefault="00042A1F" w:rsidP="00E46503">
            <w:pPr>
              <w:widowControl w:val="0"/>
              <w:tabs>
                <w:tab w:val="left" w:pos="264"/>
              </w:tabs>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No more than 5% of cases open more than one year.</w:t>
            </w:r>
          </w:p>
        </w:tc>
      </w:tr>
      <w:tr w:rsidR="00042A1F" w:rsidRPr="00B540C2" w14:paraId="25130425" w14:textId="77777777" w:rsidTr="00E46503">
        <w:trPr>
          <w:trHeight w:val="247"/>
        </w:trPr>
        <w:tc>
          <w:tcPr>
            <w:tcW w:w="4035"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7B426DD6"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Juvenile Delinquency</w:t>
            </w:r>
          </w:p>
        </w:tc>
        <w:tc>
          <w:tcPr>
            <w:tcW w:w="1456"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tcPr>
          <w:p w14:paraId="3E7CB3C9"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4.7%</w:t>
            </w:r>
          </w:p>
        </w:tc>
        <w:tc>
          <w:tcPr>
            <w:tcW w:w="1349"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510A0866"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1.7%</w:t>
            </w:r>
          </w:p>
        </w:tc>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08F11DDB" w14:textId="77777777" w:rsidR="00042A1F" w:rsidRPr="00B540C2" w:rsidRDefault="00042A1F" w:rsidP="00E46503">
            <w:pPr>
              <w:widowControl w:val="0"/>
              <w:tabs>
                <w:tab w:val="left" w:pos="264"/>
              </w:tabs>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No more than 5% of cases open more than one year.</w:t>
            </w:r>
          </w:p>
        </w:tc>
      </w:tr>
      <w:tr w:rsidR="00042A1F" w:rsidRPr="00B540C2" w14:paraId="2CB20FB0" w14:textId="77777777" w:rsidTr="00E46503">
        <w:trPr>
          <w:trHeight w:val="247"/>
        </w:trPr>
        <w:tc>
          <w:tcPr>
            <w:tcW w:w="4035"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6592D203"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Dependency and Neglect (over 6 years old)*</w:t>
            </w:r>
          </w:p>
        </w:tc>
        <w:tc>
          <w:tcPr>
            <w:tcW w:w="1456"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tcPr>
          <w:p w14:paraId="4C8F9D5F"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6.7%</w:t>
            </w:r>
          </w:p>
        </w:tc>
        <w:tc>
          <w:tcPr>
            <w:tcW w:w="1349"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3C952F03"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4.4%</w:t>
            </w:r>
          </w:p>
        </w:tc>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42395657" w14:textId="77777777" w:rsidR="00042A1F" w:rsidRPr="00B540C2" w:rsidRDefault="00042A1F" w:rsidP="00E46503">
            <w:pPr>
              <w:widowControl w:val="0"/>
              <w:tabs>
                <w:tab w:val="left" w:pos="264"/>
              </w:tabs>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No more than 5% of cases open more than 18 months</w:t>
            </w:r>
          </w:p>
        </w:tc>
      </w:tr>
      <w:tr w:rsidR="00042A1F" w:rsidRPr="00B540C2" w14:paraId="35A4B2B8" w14:textId="77777777" w:rsidTr="00E46503">
        <w:trPr>
          <w:trHeight w:val="256"/>
        </w:trPr>
        <w:tc>
          <w:tcPr>
            <w:tcW w:w="4035"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4610A2BC"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Dependency and Neglect (under 6 years old)*</w:t>
            </w:r>
          </w:p>
        </w:tc>
        <w:tc>
          <w:tcPr>
            <w:tcW w:w="1456"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tcPr>
          <w:p w14:paraId="073FF14C"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9.4%</w:t>
            </w:r>
          </w:p>
        </w:tc>
        <w:tc>
          <w:tcPr>
            <w:tcW w:w="1349"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3B18B2C6"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7.6%</w:t>
            </w:r>
          </w:p>
        </w:tc>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3D8F1851" w14:textId="77777777" w:rsidR="00042A1F" w:rsidRPr="00B540C2" w:rsidRDefault="00042A1F" w:rsidP="00E46503">
            <w:pPr>
              <w:widowControl w:val="0"/>
              <w:tabs>
                <w:tab w:val="left" w:pos="264"/>
              </w:tabs>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No more than 10% of cases open more than one year.</w:t>
            </w:r>
          </w:p>
        </w:tc>
      </w:tr>
      <w:tr w:rsidR="00042A1F" w:rsidRPr="00B540C2" w14:paraId="79DE0CAA" w14:textId="77777777" w:rsidTr="00E46503">
        <w:trPr>
          <w:trHeight w:val="321"/>
        </w:trPr>
        <w:tc>
          <w:tcPr>
            <w:tcW w:w="10890" w:type="dxa"/>
            <w:gridSpan w:val="4"/>
            <w:tcBorders>
              <w:top w:val="single" w:sz="4" w:space="0" w:color="212120"/>
            </w:tcBorders>
            <w:shd w:val="clear" w:color="auto" w:fill="E9E9E9"/>
            <w:tcMar>
              <w:top w:w="15" w:type="dxa"/>
              <w:left w:w="15" w:type="dxa"/>
              <w:bottom w:w="0" w:type="dxa"/>
              <w:right w:w="15" w:type="dxa"/>
            </w:tcMar>
            <w:vAlign w:val="bottom"/>
            <w:hideMark/>
          </w:tcPr>
          <w:p w14:paraId="0A6907C7" w14:textId="77777777" w:rsidR="00042A1F" w:rsidRPr="00B540C2" w:rsidRDefault="00042A1F" w:rsidP="00E46503">
            <w:pPr>
              <w:widowControl w:val="0"/>
              <w:spacing w:after="0" w:line="240" w:lineRule="auto"/>
              <w:rPr>
                <w:rFonts w:ascii="Times New Roman" w:eastAsia="Times New Roman" w:hAnsi="Times New Roman"/>
                <w:color w:val="212120"/>
                <w:kern w:val="28"/>
                <w:sz w:val="12"/>
                <w:szCs w:val="12"/>
              </w:rPr>
            </w:pPr>
          </w:p>
          <w:p w14:paraId="7A5C02FB" w14:textId="77777777" w:rsidR="00042A1F" w:rsidRPr="00B540C2" w:rsidRDefault="00042A1F" w:rsidP="00E46503">
            <w:pPr>
              <w:widowControl w:val="0"/>
              <w:spacing w:after="0" w:line="240" w:lineRule="auto"/>
              <w:rPr>
                <w:rFonts w:ascii="Times New Roman" w:eastAsia="Times New Roman" w:hAnsi="Times New Roman"/>
                <w:color w:val="212120"/>
                <w:kern w:val="28"/>
                <w:sz w:val="16"/>
                <w:szCs w:val="16"/>
              </w:rPr>
            </w:pPr>
            <w:r w:rsidRPr="00B540C2">
              <w:rPr>
                <w:rFonts w:ascii="Times New Roman" w:eastAsia="Times New Roman" w:hAnsi="Times New Roman"/>
                <w:color w:val="212120"/>
                <w:kern w:val="28"/>
                <w:sz w:val="16"/>
                <w:szCs w:val="16"/>
              </w:rPr>
              <w:t>Due to data conversion from BRIO to COGNOS, FY13 results are not available for 2</w:t>
            </w:r>
            <w:r w:rsidRPr="00B540C2">
              <w:rPr>
                <w:rFonts w:ascii="Times New Roman" w:eastAsia="Times New Roman" w:hAnsi="Times New Roman"/>
                <w:color w:val="212120"/>
                <w:kern w:val="28"/>
                <w:sz w:val="16"/>
                <w:szCs w:val="16"/>
                <w:vertAlign w:val="superscript"/>
              </w:rPr>
              <w:t>nd</w:t>
            </w:r>
            <w:r w:rsidRPr="00B540C2">
              <w:rPr>
                <w:rFonts w:ascii="Times New Roman" w:eastAsia="Times New Roman" w:hAnsi="Times New Roman"/>
                <w:color w:val="212120"/>
                <w:kern w:val="28"/>
                <w:sz w:val="16"/>
                <w:szCs w:val="16"/>
              </w:rPr>
              <w:t xml:space="preserve"> thru 4</w:t>
            </w:r>
            <w:r w:rsidRPr="00B540C2">
              <w:rPr>
                <w:rFonts w:ascii="Times New Roman" w:eastAsia="Times New Roman" w:hAnsi="Times New Roman"/>
                <w:color w:val="212120"/>
                <w:kern w:val="28"/>
                <w:sz w:val="16"/>
                <w:szCs w:val="16"/>
                <w:vertAlign w:val="superscript"/>
              </w:rPr>
              <w:t>th</w:t>
            </w:r>
            <w:r w:rsidRPr="00B540C2">
              <w:rPr>
                <w:rFonts w:ascii="Times New Roman" w:eastAsia="Times New Roman" w:hAnsi="Times New Roman"/>
                <w:color w:val="212120"/>
                <w:kern w:val="28"/>
                <w:sz w:val="16"/>
                <w:szCs w:val="16"/>
              </w:rPr>
              <w:t xml:space="preserve"> quarters. </w:t>
            </w:r>
          </w:p>
          <w:p w14:paraId="36EB3F09" w14:textId="77777777" w:rsidR="00042A1F" w:rsidRPr="00B540C2" w:rsidRDefault="00042A1F" w:rsidP="00E46503">
            <w:pPr>
              <w:widowControl w:val="0"/>
              <w:spacing w:after="0" w:line="240" w:lineRule="auto"/>
              <w:rPr>
                <w:rFonts w:ascii="Times New Roman" w:eastAsia="Times New Roman" w:hAnsi="Times New Roman"/>
                <w:color w:val="212120"/>
                <w:kern w:val="28"/>
                <w:sz w:val="16"/>
                <w:szCs w:val="16"/>
              </w:rPr>
            </w:pPr>
            <w:r w:rsidRPr="00B540C2">
              <w:rPr>
                <w:rFonts w:ascii="Times New Roman" w:eastAsia="Times New Roman" w:hAnsi="Times New Roman"/>
                <w:color w:val="212120"/>
                <w:kern w:val="28"/>
                <w:sz w:val="16"/>
                <w:szCs w:val="16"/>
              </w:rPr>
              <w:t>* The standards in dependency and neglect are under review.  This measure shows time to first permanency hearing.</w:t>
            </w:r>
          </w:p>
        </w:tc>
      </w:tr>
      <w:tr w:rsidR="00042A1F" w:rsidRPr="00B540C2" w14:paraId="3FC276A3" w14:textId="77777777" w:rsidTr="00E46503">
        <w:trPr>
          <w:trHeight w:val="193"/>
        </w:trPr>
        <w:tc>
          <w:tcPr>
            <w:tcW w:w="10890" w:type="dxa"/>
            <w:gridSpan w:val="4"/>
            <w:shd w:val="clear" w:color="auto" w:fill="E9E9E9"/>
            <w:tcMar>
              <w:top w:w="15" w:type="dxa"/>
              <w:left w:w="15" w:type="dxa"/>
              <w:bottom w:w="0" w:type="dxa"/>
              <w:right w:w="15" w:type="dxa"/>
            </w:tcMar>
            <w:vAlign w:val="bottom"/>
            <w:hideMark/>
          </w:tcPr>
          <w:p w14:paraId="5698D223" w14:textId="77777777" w:rsidR="00042A1F" w:rsidRPr="00B540C2" w:rsidRDefault="00042A1F" w:rsidP="00E46503">
            <w:pPr>
              <w:widowControl w:val="0"/>
              <w:spacing w:after="0" w:line="240" w:lineRule="auto"/>
              <w:rPr>
                <w:rFonts w:ascii="Times New Roman" w:eastAsia="Times New Roman" w:hAnsi="Times New Roman"/>
                <w:color w:val="212120"/>
                <w:kern w:val="28"/>
                <w:sz w:val="16"/>
                <w:szCs w:val="16"/>
              </w:rPr>
            </w:pPr>
            <w:r w:rsidRPr="00B540C2">
              <w:rPr>
                <w:rFonts w:ascii="Times New Roman" w:eastAsia="Times New Roman" w:hAnsi="Times New Roman"/>
                <w:color w:val="212120"/>
                <w:kern w:val="28"/>
                <w:sz w:val="16"/>
                <w:szCs w:val="16"/>
              </w:rPr>
              <w:t xml:space="preserve">    A more optimal measure would be time to true permanent placement or termination of court jurisdiction.</w:t>
            </w:r>
          </w:p>
        </w:tc>
      </w:tr>
    </w:tbl>
    <w:p w14:paraId="224E109A" w14:textId="77777777" w:rsidR="00042A1F" w:rsidRDefault="00042A1F" w:rsidP="00042A1F">
      <w:pPr>
        <w:spacing w:after="0"/>
        <w:rPr>
          <w:b/>
          <w:i/>
          <w:sz w:val="24"/>
          <w:szCs w:val="24"/>
        </w:rPr>
      </w:pPr>
    </w:p>
    <w:tbl>
      <w:tblPr>
        <w:tblW w:w="10890" w:type="dxa"/>
        <w:tblInd w:w="-615" w:type="dxa"/>
        <w:tblLayout w:type="fixed"/>
        <w:tblCellMar>
          <w:left w:w="0" w:type="dxa"/>
          <w:right w:w="0" w:type="dxa"/>
        </w:tblCellMar>
        <w:tblLook w:val="04A0" w:firstRow="1" w:lastRow="0" w:firstColumn="1" w:lastColumn="0" w:noHBand="0" w:noVBand="1"/>
      </w:tblPr>
      <w:tblGrid>
        <w:gridCol w:w="4050"/>
        <w:gridCol w:w="1440"/>
        <w:gridCol w:w="1350"/>
        <w:gridCol w:w="4050"/>
      </w:tblGrid>
      <w:tr w:rsidR="00042A1F" w:rsidRPr="00B540C2" w14:paraId="48E60EB7" w14:textId="77777777" w:rsidTr="00E46503">
        <w:trPr>
          <w:trHeight w:val="346"/>
        </w:trPr>
        <w:tc>
          <w:tcPr>
            <w:tcW w:w="10890" w:type="dxa"/>
            <w:gridSpan w:val="4"/>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center"/>
            <w:hideMark/>
          </w:tcPr>
          <w:p w14:paraId="27DF9F11"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20"/>
                <w:szCs w:val="20"/>
              </w:rPr>
            </w:pPr>
            <w:r>
              <w:rPr>
                <w:rFonts w:ascii="Times New Roman" w:eastAsia="Times New Roman" w:hAnsi="Times New Roman"/>
                <w:noProof/>
                <w:color w:val="212120"/>
                <w:kern w:val="28"/>
                <w:sz w:val="20"/>
                <w:szCs w:val="20"/>
              </w:rPr>
              <mc:AlternateContent>
                <mc:Choice Requires="wps">
                  <w:drawing>
                    <wp:anchor distT="36576" distB="36576" distL="36576" distR="36576" simplePos="0" relativeHeight="251709440" behindDoc="0" locked="0" layoutInCell="1" allowOverlap="1" wp14:anchorId="66B858A8" wp14:editId="492E1CEB">
                      <wp:simplePos x="0" y="0"/>
                      <wp:positionH relativeFrom="column">
                        <wp:posOffset>571500</wp:posOffset>
                      </wp:positionH>
                      <wp:positionV relativeFrom="paragraph">
                        <wp:posOffset>6609715</wp:posOffset>
                      </wp:positionV>
                      <wp:extent cx="6686550" cy="2234565"/>
                      <wp:effectExtent l="0" t="0" r="0"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2234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5pt;margin-top:520.45pt;width:526.5pt;height:175.9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" filled="f" stroked="f" insetpen="t">
                      <v:shadow color="#dcd6d4"/>
                      <o:lock v:ext="edit" shapetype="t"/>
                      <v:textbox inset="0,0,0,0"/>
                    </v:rect>
                  </w:pict>
                </mc:Fallback>
              </mc:AlternateContent>
            </w:r>
            <w:r w:rsidRPr="00B540C2">
              <w:rPr>
                <w:rFonts w:ascii="Times New Roman" w:eastAsia="Times New Roman" w:hAnsi="Times New Roman"/>
                <w:b/>
                <w:bCs/>
                <w:color w:val="212120"/>
                <w:kern w:val="28"/>
                <w:sz w:val="20"/>
                <w:szCs w:val="20"/>
              </w:rPr>
              <w:t>TABLE 2</w:t>
            </w:r>
          </w:p>
        </w:tc>
      </w:tr>
      <w:tr w:rsidR="00042A1F" w:rsidRPr="00B540C2" w14:paraId="7A438563" w14:textId="77777777" w:rsidTr="00E46503">
        <w:trPr>
          <w:trHeight w:val="326"/>
        </w:trPr>
        <w:tc>
          <w:tcPr>
            <w:tcW w:w="10890" w:type="dxa"/>
            <w:gridSpan w:val="4"/>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center"/>
            <w:hideMark/>
          </w:tcPr>
          <w:p w14:paraId="3CCF5D85"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20"/>
                <w:szCs w:val="20"/>
              </w:rPr>
            </w:pPr>
            <w:r w:rsidRPr="00B540C2">
              <w:rPr>
                <w:rFonts w:ascii="Times New Roman" w:eastAsia="Times New Roman" w:hAnsi="Times New Roman"/>
                <w:b/>
                <w:bCs/>
                <w:color w:val="212120"/>
                <w:kern w:val="28"/>
                <w:sz w:val="20"/>
                <w:szCs w:val="20"/>
              </w:rPr>
              <w:t>County Court Case Management Time Standards</w:t>
            </w:r>
          </w:p>
        </w:tc>
      </w:tr>
      <w:tr w:rsidR="00042A1F" w:rsidRPr="00B540C2" w14:paraId="2AB51C86" w14:textId="77777777" w:rsidTr="00E46503">
        <w:trPr>
          <w:trHeight w:val="371"/>
        </w:trPr>
        <w:tc>
          <w:tcPr>
            <w:tcW w:w="10890" w:type="dxa"/>
            <w:gridSpan w:val="4"/>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center"/>
            <w:hideMark/>
          </w:tcPr>
          <w:p w14:paraId="0B613183"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20"/>
                <w:szCs w:val="20"/>
              </w:rPr>
            </w:pPr>
            <w:r w:rsidRPr="00B540C2">
              <w:rPr>
                <w:rFonts w:ascii="Times New Roman" w:eastAsia="Times New Roman" w:hAnsi="Times New Roman"/>
                <w:b/>
                <w:bCs/>
                <w:color w:val="212120"/>
                <w:kern w:val="28"/>
                <w:sz w:val="20"/>
                <w:szCs w:val="20"/>
              </w:rPr>
              <w:t>Established Pursuant CJD 08-05</w:t>
            </w:r>
          </w:p>
        </w:tc>
      </w:tr>
      <w:tr w:rsidR="00042A1F" w:rsidRPr="00B540C2" w14:paraId="570BBFCF" w14:textId="77777777" w:rsidTr="00E46503">
        <w:trPr>
          <w:trHeight w:val="295"/>
        </w:trPr>
        <w:tc>
          <w:tcPr>
            <w:tcW w:w="4050" w:type="dxa"/>
            <w:vMerge w:val="restart"/>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center"/>
            <w:hideMark/>
          </w:tcPr>
          <w:p w14:paraId="0114016C"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20"/>
                <w:szCs w:val="20"/>
              </w:rPr>
            </w:pPr>
            <w:r w:rsidRPr="00B540C2">
              <w:rPr>
                <w:rFonts w:ascii="Times New Roman" w:eastAsia="Times New Roman" w:hAnsi="Times New Roman"/>
                <w:b/>
                <w:bCs/>
                <w:color w:val="212120"/>
                <w:kern w:val="28"/>
                <w:sz w:val="20"/>
                <w:szCs w:val="20"/>
              </w:rPr>
              <w:t>Case Class</w:t>
            </w:r>
          </w:p>
        </w:tc>
        <w:tc>
          <w:tcPr>
            <w:tcW w:w="2790" w:type="dxa"/>
            <w:gridSpan w:val="2"/>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77873D4F"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20"/>
                <w:szCs w:val="20"/>
              </w:rPr>
            </w:pPr>
            <w:r w:rsidRPr="00B540C2">
              <w:rPr>
                <w:rFonts w:ascii="Times New Roman" w:eastAsia="Times New Roman" w:hAnsi="Times New Roman"/>
                <w:b/>
                <w:bCs/>
                <w:color w:val="212120"/>
                <w:kern w:val="28"/>
                <w:sz w:val="20"/>
                <w:szCs w:val="20"/>
              </w:rPr>
              <w:t>Pending Cases Exceeding Target</w:t>
            </w:r>
          </w:p>
        </w:tc>
        <w:tc>
          <w:tcPr>
            <w:tcW w:w="4050" w:type="dxa"/>
            <w:vMerge w:val="restart"/>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center"/>
            <w:hideMark/>
          </w:tcPr>
          <w:p w14:paraId="1A47FEEE"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20"/>
                <w:szCs w:val="20"/>
              </w:rPr>
            </w:pPr>
            <w:r w:rsidRPr="00B540C2">
              <w:rPr>
                <w:rFonts w:ascii="Times New Roman" w:eastAsia="Times New Roman" w:hAnsi="Times New Roman"/>
                <w:b/>
                <w:bCs/>
                <w:color w:val="212120"/>
                <w:kern w:val="28"/>
                <w:sz w:val="20"/>
                <w:szCs w:val="20"/>
              </w:rPr>
              <w:t>Target</w:t>
            </w:r>
          </w:p>
        </w:tc>
      </w:tr>
      <w:tr w:rsidR="00042A1F" w:rsidRPr="00B540C2" w14:paraId="16E6AECE" w14:textId="77777777" w:rsidTr="00E46503">
        <w:trPr>
          <w:trHeight w:val="269"/>
        </w:trPr>
        <w:tc>
          <w:tcPr>
            <w:tcW w:w="4050" w:type="dxa"/>
            <w:vMerge/>
            <w:tcBorders>
              <w:top w:val="single" w:sz="4" w:space="0" w:color="212120"/>
              <w:left w:val="single" w:sz="4" w:space="0" w:color="212120"/>
              <w:bottom w:val="single" w:sz="4" w:space="0" w:color="212120"/>
              <w:right w:val="single" w:sz="4" w:space="0" w:color="212120"/>
            </w:tcBorders>
            <w:vAlign w:val="center"/>
            <w:hideMark/>
          </w:tcPr>
          <w:p w14:paraId="78CA4FBF" w14:textId="77777777" w:rsidR="00042A1F" w:rsidRPr="00B540C2" w:rsidRDefault="00042A1F" w:rsidP="00E46503">
            <w:pPr>
              <w:spacing w:after="0" w:line="240" w:lineRule="auto"/>
              <w:rPr>
                <w:rFonts w:ascii="Times New Roman" w:eastAsia="Times New Roman" w:hAnsi="Times New Roman"/>
                <w:b/>
                <w:bCs/>
                <w:color w:val="212120"/>
                <w:kern w:val="28"/>
                <w:sz w:val="20"/>
                <w:szCs w:val="20"/>
              </w:rPr>
            </w:pPr>
          </w:p>
        </w:tc>
        <w:tc>
          <w:tcPr>
            <w:tcW w:w="144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046253A4"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18"/>
                <w:szCs w:val="18"/>
              </w:rPr>
            </w:pPr>
            <w:r w:rsidRPr="00B540C2">
              <w:rPr>
                <w:rFonts w:ascii="Times New Roman" w:eastAsia="Times New Roman" w:hAnsi="Times New Roman"/>
                <w:b/>
                <w:bCs/>
                <w:color w:val="212120"/>
                <w:kern w:val="28"/>
                <w:sz w:val="18"/>
                <w:szCs w:val="18"/>
              </w:rPr>
              <w:t>1</w:t>
            </w:r>
            <w:r w:rsidRPr="00B540C2">
              <w:rPr>
                <w:rFonts w:ascii="Times New Roman" w:eastAsia="Times New Roman" w:hAnsi="Times New Roman"/>
                <w:b/>
                <w:bCs/>
                <w:color w:val="212120"/>
                <w:kern w:val="28"/>
                <w:sz w:val="18"/>
                <w:szCs w:val="18"/>
                <w:vertAlign w:val="superscript"/>
              </w:rPr>
              <w:t>st</w:t>
            </w:r>
            <w:r w:rsidRPr="00B540C2">
              <w:rPr>
                <w:rFonts w:ascii="Times New Roman" w:eastAsia="Times New Roman" w:hAnsi="Times New Roman"/>
                <w:b/>
                <w:bCs/>
                <w:color w:val="212120"/>
                <w:kern w:val="28"/>
                <w:sz w:val="18"/>
                <w:szCs w:val="18"/>
              </w:rPr>
              <w:t xml:space="preserve"> Quarter </w:t>
            </w:r>
          </w:p>
          <w:p w14:paraId="4B2F7ACB"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18"/>
                <w:szCs w:val="18"/>
              </w:rPr>
            </w:pPr>
            <w:r w:rsidRPr="00B540C2">
              <w:rPr>
                <w:rFonts w:ascii="Times New Roman" w:eastAsia="Times New Roman" w:hAnsi="Times New Roman"/>
                <w:b/>
                <w:bCs/>
                <w:color w:val="212120"/>
                <w:kern w:val="28"/>
                <w:sz w:val="18"/>
                <w:szCs w:val="18"/>
              </w:rPr>
              <w:t>FY 2013</w:t>
            </w:r>
          </w:p>
        </w:tc>
        <w:tc>
          <w:tcPr>
            <w:tcW w:w="13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77868AC5"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18"/>
                <w:szCs w:val="18"/>
              </w:rPr>
            </w:pPr>
            <w:r w:rsidRPr="00B540C2">
              <w:rPr>
                <w:rFonts w:ascii="Times New Roman" w:eastAsia="Times New Roman" w:hAnsi="Times New Roman"/>
                <w:b/>
                <w:bCs/>
                <w:color w:val="212120"/>
                <w:kern w:val="28"/>
                <w:sz w:val="18"/>
                <w:szCs w:val="18"/>
              </w:rPr>
              <w:t xml:space="preserve">   4th Quarter </w:t>
            </w:r>
          </w:p>
          <w:p w14:paraId="7F869D46" w14:textId="77777777" w:rsidR="00042A1F" w:rsidRPr="00B540C2" w:rsidRDefault="00042A1F" w:rsidP="00E46503">
            <w:pPr>
              <w:widowControl w:val="0"/>
              <w:spacing w:after="0" w:line="240" w:lineRule="auto"/>
              <w:jc w:val="center"/>
              <w:rPr>
                <w:rFonts w:ascii="Times New Roman" w:eastAsia="Times New Roman" w:hAnsi="Times New Roman"/>
                <w:b/>
                <w:bCs/>
                <w:color w:val="212120"/>
                <w:kern w:val="28"/>
                <w:sz w:val="18"/>
                <w:szCs w:val="18"/>
              </w:rPr>
            </w:pPr>
            <w:r w:rsidRPr="00B540C2">
              <w:rPr>
                <w:rFonts w:ascii="Times New Roman" w:eastAsia="Times New Roman" w:hAnsi="Times New Roman"/>
                <w:b/>
                <w:bCs/>
                <w:color w:val="212120"/>
                <w:kern w:val="28"/>
                <w:sz w:val="18"/>
                <w:szCs w:val="18"/>
              </w:rPr>
              <w:t>FY 2014</w:t>
            </w:r>
          </w:p>
        </w:tc>
        <w:tc>
          <w:tcPr>
            <w:tcW w:w="4050" w:type="dxa"/>
            <w:vMerge/>
            <w:tcBorders>
              <w:top w:val="single" w:sz="4" w:space="0" w:color="212120"/>
              <w:left w:val="single" w:sz="4" w:space="0" w:color="212120"/>
              <w:bottom w:val="single" w:sz="4" w:space="0" w:color="212120"/>
              <w:right w:val="single" w:sz="4" w:space="0" w:color="212120"/>
            </w:tcBorders>
            <w:vAlign w:val="center"/>
            <w:hideMark/>
          </w:tcPr>
          <w:p w14:paraId="6A4C946B" w14:textId="77777777" w:rsidR="00042A1F" w:rsidRPr="00B540C2" w:rsidRDefault="00042A1F" w:rsidP="00E46503">
            <w:pPr>
              <w:spacing w:after="0" w:line="240" w:lineRule="auto"/>
              <w:rPr>
                <w:rFonts w:ascii="Times New Roman" w:eastAsia="Times New Roman" w:hAnsi="Times New Roman"/>
                <w:b/>
                <w:bCs/>
                <w:color w:val="212120"/>
                <w:kern w:val="28"/>
                <w:sz w:val="20"/>
                <w:szCs w:val="20"/>
              </w:rPr>
            </w:pPr>
          </w:p>
        </w:tc>
      </w:tr>
      <w:tr w:rsidR="00042A1F" w:rsidRPr="00B540C2" w14:paraId="042A2D65" w14:textId="77777777" w:rsidTr="00E46503">
        <w:trPr>
          <w:trHeight w:val="281"/>
        </w:trPr>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2ACCD7D3"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Civil</w:t>
            </w:r>
          </w:p>
        </w:tc>
        <w:tc>
          <w:tcPr>
            <w:tcW w:w="144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0F807BF8"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6.4%</w:t>
            </w:r>
          </w:p>
        </w:tc>
        <w:tc>
          <w:tcPr>
            <w:tcW w:w="13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4F20830E"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5.3%</w:t>
            </w:r>
          </w:p>
        </w:tc>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2D507F23" w14:textId="77777777" w:rsidR="00042A1F" w:rsidRPr="00B540C2" w:rsidRDefault="00042A1F" w:rsidP="00E46503">
            <w:pPr>
              <w:widowControl w:val="0"/>
              <w:tabs>
                <w:tab w:val="left" w:pos="-31680"/>
              </w:tabs>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No more than 5% of cases open more than six months.</w:t>
            </w:r>
          </w:p>
        </w:tc>
      </w:tr>
      <w:tr w:rsidR="00042A1F" w:rsidRPr="00B540C2" w14:paraId="5135FA26" w14:textId="77777777" w:rsidTr="00E46503">
        <w:trPr>
          <w:trHeight w:val="384"/>
        </w:trPr>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611C40B3"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Misdemeanor</w:t>
            </w:r>
          </w:p>
        </w:tc>
        <w:tc>
          <w:tcPr>
            <w:tcW w:w="144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13EAF809"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13.6%</w:t>
            </w:r>
          </w:p>
        </w:tc>
        <w:tc>
          <w:tcPr>
            <w:tcW w:w="13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383A1F0D"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11.3%</w:t>
            </w:r>
          </w:p>
        </w:tc>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28C60EE4" w14:textId="77777777" w:rsidR="00042A1F" w:rsidRPr="00B540C2" w:rsidRDefault="00042A1F" w:rsidP="00E46503">
            <w:pPr>
              <w:widowControl w:val="0"/>
              <w:tabs>
                <w:tab w:val="left" w:pos="-31680"/>
              </w:tabs>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No more than 10% of cases open more than six months.</w:t>
            </w:r>
          </w:p>
        </w:tc>
      </w:tr>
      <w:tr w:rsidR="00042A1F" w:rsidRPr="00B540C2" w14:paraId="15E4CBEC" w14:textId="77777777" w:rsidTr="00E46503">
        <w:trPr>
          <w:trHeight w:val="273"/>
        </w:trPr>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1ECA5BEC"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Small Claims</w:t>
            </w:r>
          </w:p>
        </w:tc>
        <w:tc>
          <w:tcPr>
            <w:tcW w:w="144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54353796"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6.4%</w:t>
            </w:r>
          </w:p>
        </w:tc>
        <w:tc>
          <w:tcPr>
            <w:tcW w:w="13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18A260F1"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4.1%</w:t>
            </w:r>
          </w:p>
        </w:tc>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286DC329" w14:textId="77777777" w:rsidR="00042A1F" w:rsidRPr="00B540C2" w:rsidRDefault="00042A1F" w:rsidP="00E46503">
            <w:pPr>
              <w:widowControl w:val="0"/>
              <w:tabs>
                <w:tab w:val="left" w:pos="-31680"/>
              </w:tabs>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No more than 1% of cases open more than six months.</w:t>
            </w:r>
          </w:p>
        </w:tc>
      </w:tr>
      <w:tr w:rsidR="00042A1F" w:rsidRPr="00B540C2" w14:paraId="249FA74F" w14:textId="77777777" w:rsidTr="00E46503">
        <w:trPr>
          <w:trHeight w:val="255"/>
        </w:trPr>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056FCFEA"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Traffic</w:t>
            </w:r>
          </w:p>
        </w:tc>
        <w:tc>
          <w:tcPr>
            <w:tcW w:w="144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2D87F9CF"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6.8%</w:t>
            </w:r>
          </w:p>
        </w:tc>
        <w:tc>
          <w:tcPr>
            <w:tcW w:w="13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54873DB5"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4.7%</w:t>
            </w:r>
          </w:p>
        </w:tc>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63573BD8" w14:textId="77777777" w:rsidR="00042A1F" w:rsidRPr="00B540C2" w:rsidRDefault="00042A1F" w:rsidP="00E46503">
            <w:pPr>
              <w:widowControl w:val="0"/>
              <w:tabs>
                <w:tab w:val="left" w:pos="-31680"/>
              </w:tabs>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No more than 5% of cases open more than six months.</w:t>
            </w:r>
          </w:p>
        </w:tc>
      </w:tr>
      <w:tr w:rsidR="00042A1F" w:rsidRPr="00B540C2" w14:paraId="4AB9DD24" w14:textId="77777777" w:rsidTr="00E46503">
        <w:trPr>
          <w:trHeight w:val="369"/>
        </w:trPr>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1BE25360"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DUI/DWAI</w:t>
            </w:r>
          </w:p>
        </w:tc>
        <w:tc>
          <w:tcPr>
            <w:tcW w:w="144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54A53CE6"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14.4%</w:t>
            </w:r>
          </w:p>
        </w:tc>
        <w:tc>
          <w:tcPr>
            <w:tcW w:w="13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621E3824" w14:textId="77777777" w:rsidR="00042A1F" w:rsidRPr="00B540C2" w:rsidRDefault="00042A1F" w:rsidP="00E46503">
            <w:pPr>
              <w:widowControl w:val="0"/>
              <w:spacing w:after="0" w:line="240" w:lineRule="auto"/>
              <w:jc w:val="center"/>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12.7%</w:t>
            </w:r>
          </w:p>
        </w:tc>
        <w:tc>
          <w:tcPr>
            <w:tcW w:w="405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3C5CAF32" w14:textId="77777777" w:rsidR="00042A1F" w:rsidRPr="00B540C2" w:rsidRDefault="00042A1F" w:rsidP="00E46503">
            <w:pPr>
              <w:widowControl w:val="0"/>
              <w:tabs>
                <w:tab w:val="left" w:pos="-31680"/>
              </w:tabs>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8"/>
                <w:szCs w:val="18"/>
              </w:rPr>
              <w:t>No more than 20% of cases open more than seven months.</w:t>
            </w:r>
          </w:p>
        </w:tc>
      </w:tr>
      <w:tr w:rsidR="00042A1F" w:rsidRPr="00B540C2" w14:paraId="6714A51B" w14:textId="77777777" w:rsidTr="00E46503">
        <w:trPr>
          <w:trHeight w:val="369"/>
        </w:trPr>
        <w:tc>
          <w:tcPr>
            <w:tcW w:w="10890" w:type="dxa"/>
            <w:gridSpan w:val="4"/>
            <w:tcBorders>
              <w:top w:val="single" w:sz="4" w:space="0" w:color="212120"/>
            </w:tcBorders>
            <w:shd w:val="clear" w:color="auto" w:fill="E9E9E9"/>
            <w:tcMar>
              <w:top w:w="15" w:type="dxa"/>
              <w:left w:w="15" w:type="dxa"/>
              <w:bottom w:w="0" w:type="dxa"/>
              <w:right w:w="15" w:type="dxa"/>
            </w:tcMar>
            <w:vAlign w:val="bottom"/>
          </w:tcPr>
          <w:p w14:paraId="57658EF6" w14:textId="77777777" w:rsidR="00042A1F" w:rsidRPr="00B540C2" w:rsidRDefault="00042A1F" w:rsidP="00E46503">
            <w:pPr>
              <w:widowControl w:val="0"/>
              <w:spacing w:after="0" w:line="240" w:lineRule="auto"/>
              <w:rPr>
                <w:rFonts w:ascii="Times New Roman" w:eastAsia="Times New Roman" w:hAnsi="Times New Roman"/>
                <w:color w:val="212120"/>
                <w:kern w:val="28"/>
                <w:sz w:val="16"/>
                <w:szCs w:val="16"/>
              </w:rPr>
            </w:pPr>
          </w:p>
          <w:p w14:paraId="6E2A47E2" w14:textId="77777777" w:rsidR="00042A1F" w:rsidRPr="00B540C2" w:rsidRDefault="00042A1F" w:rsidP="00E46503">
            <w:pPr>
              <w:widowControl w:val="0"/>
              <w:spacing w:after="0" w:line="240" w:lineRule="auto"/>
              <w:rPr>
                <w:rFonts w:ascii="Times New Roman" w:eastAsia="Times New Roman" w:hAnsi="Times New Roman"/>
                <w:color w:val="212120"/>
                <w:kern w:val="28"/>
                <w:sz w:val="18"/>
                <w:szCs w:val="18"/>
              </w:rPr>
            </w:pPr>
            <w:r w:rsidRPr="00B540C2">
              <w:rPr>
                <w:rFonts w:ascii="Times New Roman" w:eastAsia="Times New Roman" w:hAnsi="Times New Roman"/>
                <w:color w:val="212120"/>
                <w:kern w:val="28"/>
                <w:sz w:val="16"/>
                <w:szCs w:val="16"/>
              </w:rPr>
              <w:t>Due to data conversion from BRIO to COGNOS, FY13 results are not available for 2</w:t>
            </w:r>
            <w:r w:rsidRPr="00B540C2">
              <w:rPr>
                <w:rFonts w:ascii="Times New Roman" w:eastAsia="Times New Roman" w:hAnsi="Times New Roman"/>
                <w:color w:val="212120"/>
                <w:kern w:val="28"/>
                <w:sz w:val="16"/>
                <w:szCs w:val="16"/>
                <w:vertAlign w:val="superscript"/>
              </w:rPr>
              <w:t>nd</w:t>
            </w:r>
            <w:r w:rsidRPr="00B540C2">
              <w:rPr>
                <w:rFonts w:ascii="Times New Roman" w:eastAsia="Times New Roman" w:hAnsi="Times New Roman"/>
                <w:color w:val="212120"/>
                <w:kern w:val="28"/>
                <w:sz w:val="16"/>
                <w:szCs w:val="16"/>
              </w:rPr>
              <w:t xml:space="preserve"> thru 4</w:t>
            </w:r>
            <w:r w:rsidRPr="00B540C2">
              <w:rPr>
                <w:rFonts w:ascii="Times New Roman" w:eastAsia="Times New Roman" w:hAnsi="Times New Roman"/>
                <w:color w:val="212120"/>
                <w:kern w:val="28"/>
                <w:sz w:val="16"/>
                <w:szCs w:val="16"/>
                <w:vertAlign w:val="superscript"/>
              </w:rPr>
              <w:t>th</w:t>
            </w:r>
            <w:r w:rsidRPr="00B540C2">
              <w:rPr>
                <w:rFonts w:ascii="Times New Roman" w:eastAsia="Times New Roman" w:hAnsi="Times New Roman"/>
                <w:color w:val="212120"/>
                <w:kern w:val="28"/>
                <w:sz w:val="16"/>
                <w:szCs w:val="16"/>
              </w:rPr>
              <w:t xml:space="preserve"> quarters. </w:t>
            </w:r>
          </w:p>
        </w:tc>
      </w:tr>
    </w:tbl>
    <w:p w14:paraId="6AC4364A" w14:textId="77777777" w:rsidR="006A2AC5" w:rsidRPr="00042A1F" w:rsidRDefault="006A2AC5" w:rsidP="006A2AC5">
      <w:pPr>
        <w:rPr>
          <w:b/>
          <w:sz w:val="24"/>
          <w:szCs w:val="24"/>
        </w:rPr>
      </w:pPr>
    </w:p>
    <w:p w14:paraId="16806531" w14:textId="77777777" w:rsidR="00944076" w:rsidRDefault="00944076">
      <w:pPr>
        <w:spacing w:after="0" w:line="240" w:lineRule="auto"/>
      </w:pPr>
    </w:p>
    <w:p w14:paraId="3708FA5A" w14:textId="77777777" w:rsidR="00944076" w:rsidRDefault="00944076" w:rsidP="00944076">
      <w:pPr>
        <w:spacing w:after="0"/>
        <w:rPr>
          <w:rFonts w:cstheme="minorHAnsi"/>
        </w:rPr>
      </w:pPr>
    </w:p>
    <w:p w14:paraId="6E792995" w14:textId="77777777" w:rsidR="00944076" w:rsidRDefault="00944076" w:rsidP="00944076">
      <w:pPr>
        <w:spacing w:after="0"/>
        <w:rPr>
          <w:rFonts w:cstheme="minorHAnsi"/>
        </w:rPr>
      </w:pPr>
      <w:r>
        <w:rPr>
          <w:noProof/>
        </w:rPr>
        <w:lastRenderedPageBreak/>
        <mc:AlternateContent>
          <mc:Choice Requires="wps">
            <w:drawing>
              <wp:anchor distT="0" distB="0" distL="114300" distR="114300" simplePos="0" relativeHeight="251712512" behindDoc="0" locked="0" layoutInCell="1" allowOverlap="1" wp14:anchorId="05159C2E" wp14:editId="2915319B">
                <wp:simplePos x="0" y="0"/>
                <wp:positionH relativeFrom="column">
                  <wp:posOffset>-432308</wp:posOffset>
                </wp:positionH>
                <wp:positionV relativeFrom="paragraph">
                  <wp:posOffset>-94234</wp:posOffset>
                </wp:positionV>
                <wp:extent cx="6943344" cy="1286256"/>
                <wp:effectExtent l="0" t="76200" r="8636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344" cy="1286256"/>
                        </a:xfrm>
                        <a:prstGeom prst="rect">
                          <a:avLst/>
                        </a:prstGeom>
                        <a:solidFill>
                          <a:srgbClr val="D5DBE5"/>
                        </a:solidFill>
                        <a:ln w="9525">
                          <a:solidFill>
                            <a:srgbClr val="ABB6CA"/>
                          </a:solidFill>
                          <a:miter lim="800000"/>
                          <a:headEnd/>
                          <a:tailEnd/>
                        </a:ln>
                        <a:effectLst>
                          <a:outerShdw dist="107763" dir="18900000" algn="ctr" rotWithShape="0">
                            <a:srgbClr val="8C8681"/>
                          </a:outerShdw>
                        </a:effectLst>
                      </wps:spPr>
                      <wps:txbx>
                        <w:txbxContent>
                          <w:p w14:paraId="5D70DCA3" w14:textId="77777777" w:rsidR="00B3221C" w:rsidRDefault="00B3221C" w:rsidP="00944076">
                            <w:pPr>
                              <w:widowControl w:val="0"/>
                              <w:spacing w:after="0" w:line="240" w:lineRule="auto"/>
                              <w:jc w:val="center"/>
                              <w:rPr>
                                <w:rFonts w:ascii="Cambria" w:hAnsi="Cambria"/>
                                <w:i/>
                                <w:iCs/>
                                <w:color w:val="FFFFFE"/>
                                <w:sz w:val="32"/>
                                <w:szCs w:val="32"/>
                              </w:rPr>
                            </w:pPr>
                            <w:r w:rsidRPr="001F2263">
                              <w:rPr>
                                <w:rFonts w:ascii="Cambria" w:hAnsi="Cambria"/>
                                <w:i/>
                                <w:color w:val="17365D" w:themeColor="text2" w:themeShade="BF"/>
                                <w:sz w:val="32"/>
                                <w:szCs w:val="32"/>
                              </w:rPr>
                              <w:t>Performance</w:t>
                            </w:r>
                            <w:r w:rsidRPr="001F2263">
                              <w:rPr>
                                <w:rFonts w:ascii="Cambria" w:hAnsi="Cambria"/>
                                <w:color w:val="FFFFFE"/>
                                <w:sz w:val="32"/>
                                <w:szCs w:val="32"/>
                              </w:rPr>
                              <w:t xml:space="preserve"> </w:t>
                            </w:r>
                            <w:r w:rsidRPr="00133A87">
                              <w:rPr>
                                <w:rFonts w:ascii="Cambria" w:hAnsi="Cambria"/>
                                <w:i/>
                                <w:iCs/>
                                <w:color w:val="17365D" w:themeColor="text2" w:themeShade="BF"/>
                                <w:sz w:val="32"/>
                                <w:szCs w:val="32"/>
                              </w:rPr>
                              <w:t>Measure</w:t>
                            </w:r>
                          </w:p>
                          <w:p w14:paraId="4DCD2E42" w14:textId="77777777" w:rsidR="00B3221C" w:rsidRPr="001F2263" w:rsidRDefault="00B3221C" w:rsidP="00944076">
                            <w:pPr>
                              <w:widowControl w:val="0"/>
                              <w:spacing w:after="0"/>
                              <w:jc w:val="center"/>
                              <w:rPr>
                                <w:rFonts w:ascii="Cambria" w:hAnsi="Cambria"/>
                                <w:i/>
                                <w:iCs/>
                                <w:color w:val="FFFFFE"/>
                                <w:sz w:val="16"/>
                                <w:szCs w:val="16"/>
                              </w:rPr>
                            </w:pPr>
                          </w:p>
                          <w:p w14:paraId="44EFC783" w14:textId="7C7A0A42" w:rsidR="00B3221C" w:rsidRPr="00B540C2" w:rsidRDefault="00B3221C" w:rsidP="00944076">
                            <w:pPr>
                              <w:widowControl w:val="0"/>
                              <w:spacing w:after="0"/>
                              <w:ind w:left="720"/>
                              <w:jc w:val="both"/>
                              <w:rPr>
                                <w:rFonts w:ascii="Cambria" w:hAnsi="Cambria"/>
                              </w:rPr>
                            </w:pPr>
                            <w:r w:rsidRPr="00B540C2">
                              <w:rPr>
                                <w:rFonts w:ascii="Cambria" w:hAnsi="Cambria"/>
                              </w:rPr>
                              <w:t xml:space="preserve">One of the main goals of </w:t>
                            </w:r>
                            <w:r w:rsidRPr="00B540C2">
                              <w:rPr>
                                <w:rFonts w:ascii="Cambria" w:hAnsi="Cambria"/>
                                <w:b/>
                                <w:i/>
                              </w:rPr>
                              <w:t>probation</w:t>
                            </w:r>
                            <w:r w:rsidRPr="00B540C2">
                              <w:rPr>
                                <w:rFonts w:ascii="Cambria" w:hAnsi="Cambria"/>
                              </w:rPr>
                              <w:t xml:space="preserve"> is to effect long term behavior change. </w:t>
                            </w:r>
                            <w:r>
                              <w:rPr>
                                <w:rFonts w:ascii="Cambria" w:hAnsi="Cambria"/>
                              </w:rPr>
                              <w:t xml:space="preserve"> </w:t>
                            </w:r>
                            <w:r w:rsidRPr="00B540C2">
                              <w:rPr>
                                <w:rFonts w:ascii="Cambria" w:hAnsi="Cambria"/>
                              </w:rPr>
                              <w:t>By focusing on issues that</w:t>
                            </w:r>
                            <w:r>
                              <w:rPr>
                                <w:rFonts w:ascii="Cambria" w:hAnsi="Cambria"/>
                              </w:rPr>
                              <w:t xml:space="preserve"> </w:t>
                            </w:r>
                            <w:r w:rsidRPr="00B540C2">
                              <w:rPr>
                                <w:rFonts w:ascii="Cambria" w:hAnsi="Cambria"/>
                              </w:rPr>
                              <w:t>relate to criminal behavior, probation officers can increase the likelihood that adults and juveniles</w:t>
                            </w:r>
                            <w:r>
                              <w:rPr>
                                <w:rFonts w:ascii="Cambria" w:hAnsi="Cambria"/>
                              </w:rPr>
                              <w:t xml:space="preserve"> </w:t>
                            </w:r>
                            <w:r w:rsidRPr="00B540C2">
                              <w:rPr>
                                <w:rFonts w:ascii="Cambria" w:hAnsi="Cambria"/>
                              </w:rPr>
                              <w:t>placed on probation will make lasting, pro-social behavior change.</w:t>
                            </w:r>
                            <w:r>
                              <w:rPr>
                                <w:rFonts w:ascii="Cambria" w:hAnsi="Cambria"/>
                              </w:rPr>
                              <w:t xml:space="preserve"> </w:t>
                            </w:r>
                            <w:r w:rsidRPr="00B540C2">
                              <w:rPr>
                                <w:rFonts w:ascii="Cambria" w:hAnsi="Cambria"/>
                              </w:rPr>
                              <w:t xml:space="preserve"> Measuring outcomes and providing</w:t>
                            </w:r>
                            <w:r>
                              <w:rPr>
                                <w:rFonts w:ascii="Cambria" w:hAnsi="Cambria"/>
                              </w:rPr>
                              <w:t xml:space="preserve"> </w:t>
                            </w:r>
                            <w:r w:rsidRPr="00B540C2">
                              <w:rPr>
                                <w:rFonts w:ascii="Cambria" w:hAnsi="Cambria"/>
                              </w:rPr>
                              <w:t xml:space="preserve">feedback is a critical piece of implementing efficient and effective practices in probation.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34.05pt;margin-top:-7.4pt;width:546.7pt;height:10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" fillcolor="#d5dbe5" strokecolor="#abb6ca">
                <v:shadow on="t" color="#8c8681" offset="6pt,-6pt"/>
                <v:textbox>
                  <w:txbxContent>
                    <w:p w14:paraId="5D70DCA3" w14:textId="77777777" w:rsidR="00B3221C" w:rsidRDefault="00B3221C" w:rsidP="00944076">
                      <w:pPr>
                        <w:widowControl w:val="0"/>
                        <w:spacing w:after="0" w:line="240" w:lineRule="auto"/>
                        <w:jc w:val="center"/>
                        <w:rPr>
                          <w:rFonts w:ascii="Cambria" w:hAnsi="Cambria"/>
                          <w:i/>
                          <w:iCs/>
                          <w:color w:val="FFFFFE"/>
                          <w:sz w:val="32"/>
                          <w:szCs w:val="32"/>
                        </w:rPr>
                      </w:pPr>
                      <w:r w:rsidRPr="001F2263">
                        <w:rPr>
                          <w:rFonts w:ascii="Cambria" w:hAnsi="Cambria"/>
                          <w:i/>
                          <w:color w:val="17365D" w:themeColor="text2" w:themeShade="BF"/>
                          <w:sz w:val="32"/>
                          <w:szCs w:val="32"/>
                        </w:rPr>
                        <w:t>Performance</w:t>
                      </w:r>
                      <w:r w:rsidRPr="001F2263">
                        <w:rPr>
                          <w:rFonts w:ascii="Cambria" w:hAnsi="Cambria"/>
                          <w:color w:val="FFFFFE"/>
                          <w:sz w:val="32"/>
                          <w:szCs w:val="32"/>
                        </w:rPr>
                        <w:t xml:space="preserve"> </w:t>
                      </w:r>
                      <w:r w:rsidRPr="00133A87">
                        <w:rPr>
                          <w:rFonts w:ascii="Cambria" w:hAnsi="Cambria"/>
                          <w:i/>
                          <w:iCs/>
                          <w:color w:val="17365D" w:themeColor="text2" w:themeShade="BF"/>
                          <w:sz w:val="32"/>
                          <w:szCs w:val="32"/>
                        </w:rPr>
                        <w:t>Measure</w:t>
                      </w:r>
                    </w:p>
                    <w:p w14:paraId="4DCD2E42" w14:textId="77777777" w:rsidR="00B3221C" w:rsidRPr="001F2263" w:rsidRDefault="00B3221C" w:rsidP="00944076">
                      <w:pPr>
                        <w:widowControl w:val="0"/>
                        <w:spacing w:after="0"/>
                        <w:jc w:val="center"/>
                        <w:rPr>
                          <w:rFonts w:ascii="Cambria" w:hAnsi="Cambria"/>
                          <w:i/>
                          <w:iCs/>
                          <w:color w:val="FFFFFE"/>
                          <w:sz w:val="16"/>
                          <w:szCs w:val="16"/>
                        </w:rPr>
                      </w:pPr>
                    </w:p>
                    <w:p w14:paraId="44EFC783" w14:textId="7C7A0A42" w:rsidR="00B3221C" w:rsidRPr="00B540C2" w:rsidRDefault="00B3221C" w:rsidP="00944076">
                      <w:pPr>
                        <w:widowControl w:val="0"/>
                        <w:spacing w:after="0"/>
                        <w:ind w:left="720"/>
                        <w:jc w:val="both"/>
                        <w:rPr>
                          <w:rFonts w:ascii="Cambria" w:hAnsi="Cambria"/>
                        </w:rPr>
                      </w:pPr>
                      <w:r w:rsidRPr="00B540C2">
                        <w:rPr>
                          <w:rFonts w:ascii="Cambria" w:hAnsi="Cambria"/>
                        </w:rPr>
                        <w:t xml:space="preserve">One of the main goals of </w:t>
                      </w:r>
                      <w:r w:rsidRPr="00B540C2">
                        <w:rPr>
                          <w:rFonts w:ascii="Cambria" w:hAnsi="Cambria"/>
                          <w:b/>
                          <w:i/>
                        </w:rPr>
                        <w:t>probation</w:t>
                      </w:r>
                      <w:r w:rsidRPr="00B540C2">
                        <w:rPr>
                          <w:rFonts w:ascii="Cambria" w:hAnsi="Cambria"/>
                        </w:rPr>
                        <w:t xml:space="preserve"> is to effect long term behavior change. </w:t>
                      </w:r>
                      <w:r>
                        <w:rPr>
                          <w:rFonts w:ascii="Cambria" w:hAnsi="Cambria"/>
                        </w:rPr>
                        <w:t xml:space="preserve"> </w:t>
                      </w:r>
                      <w:r w:rsidRPr="00B540C2">
                        <w:rPr>
                          <w:rFonts w:ascii="Cambria" w:hAnsi="Cambria"/>
                        </w:rPr>
                        <w:t>By focusing on issues that</w:t>
                      </w:r>
                      <w:r>
                        <w:rPr>
                          <w:rFonts w:ascii="Cambria" w:hAnsi="Cambria"/>
                        </w:rPr>
                        <w:t xml:space="preserve"> </w:t>
                      </w:r>
                      <w:r w:rsidRPr="00B540C2">
                        <w:rPr>
                          <w:rFonts w:ascii="Cambria" w:hAnsi="Cambria"/>
                        </w:rPr>
                        <w:t>relate to criminal behavior, probation officers can increase the likelihood that adults and juveniles</w:t>
                      </w:r>
                      <w:r>
                        <w:rPr>
                          <w:rFonts w:ascii="Cambria" w:hAnsi="Cambria"/>
                        </w:rPr>
                        <w:t xml:space="preserve"> </w:t>
                      </w:r>
                      <w:r w:rsidRPr="00B540C2">
                        <w:rPr>
                          <w:rFonts w:ascii="Cambria" w:hAnsi="Cambria"/>
                        </w:rPr>
                        <w:t>placed on probation will make lasting, pro-social behavior change.</w:t>
                      </w:r>
                      <w:r>
                        <w:rPr>
                          <w:rFonts w:ascii="Cambria" w:hAnsi="Cambria"/>
                        </w:rPr>
                        <w:t xml:space="preserve"> </w:t>
                      </w:r>
                      <w:r w:rsidRPr="00B540C2">
                        <w:rPr>
                          <w:rFonts w:ascii="Cambria" w:hAnsi="Cambria"/>
                        </w:rPr>
                        <w:t xml:space="preserve"> Measuring outcomes and providing</w:t>
                      </w:r>
                      <w:r>
                        <w:rPr>
                          <w:rFonts w:ascii="Cambria" w:hAnsi="Cambria"/>
                        </w:rPr>
                        <w:t xml:space="preserve"> </w:t>
                      </w:r>
                      <w:r w:rsidRPr="00B540C2">
                        <w:rPr>
                          <w:rFonts w:ascii="Cambria" w:hAnsi="Cambria"/>
                        </w:rPr>
                        <w:t xml:space="preserve">feedback is a critical piece of implementing efficient and effective practices in probation. </w:t>
                      </w:r>
                    </w:p>
                  </w:txbxContent>
                </v:textbox>
              </v:shape>
            </w:pict>
          </mc:Fallback>
        </mc:AlternateContent>
      </w:r>
    </w:p>
    <w:p w14:paraId="393D1FA2" w14:textId="77777777" w:rsidR="00944076" w:rsidRDefault="00944076" w:rsidP="00944076">
      <w:pPr>
        <w:spacing w:after="0"/>
        <w:rPr>
          <w:rFonts w:cstheme="minorHAnsi"/>
        </w:rPr>
      </w:pPr>
    </w:p>
    <w:p w14:paraId="78F34FE8" w14:textId="77777777" w:rsidR="00944076" w:rsidRDefault="00944076" w:rsidP="00944076">
      <w:pPr>
        <w:spacing w:after="0"/>
        <w:rPr>
          <w:rFonts w:cstheme="minorHAnsi"/>
        </w:rPr>
      </w:pPr>
    </w:p>
    <w:p w14:paraId="294D711E" w14:textId="77777777" w:rsidR="00944076" w:rsidRDefault="00944076" w:rsidP="00944076">
      <w:pPr>
        <w:spacing w:after="0"/>
        <w:rPr>
          <w:rFonts w:cstheme="minorHAnsi"/>
        </w:rPr>
      </w:pPr>
    </w:p>
    <w:p w14:paraId="1AF94CB7" w14:textId="77777777" w:rsidR="00944076" w:rsidRDefault="00944076" w:rsidP="00944076">
      <w:pPr>
        <w:spacing w:after="0"/>
        <w:rPr>
          <w:rFonts w:cstheme="minorHAnsi"/>
        </w:rPr>
      </w:pPr>
    </w:p>
    <w:p w14:paraId="6900C086" w14:textId="77777777" w:rsidR="00944076" w:rsidRDefault="00944076" w:rsidP="00944076">
      <w:pPr>
        <w:spacing w:after="0"/>
        <w:rPr>
          <w:rFonts w:cstheme="minorHAnsi"/>
        </w:rPr>
      </w:pPr>
    </w:p>
    <w:p w14:paraId="5CE6CFC9" w14:textId="77777777" w:rsidR="00944076" w:rsidRDefault="00944076" w:rsidP="00944076">
      <w:pPr>
        <w:spacing w:after="0"/>
        <w:rPr>
          <w:rFonts w:cstheme="minorHAnsi"/>
        </w:rPr>
      </w:pPr>
      <w:r w:rsidRPr="00232D61">
        <w:rPr>
          <w:noProof/>
          <w:sz w:val="24"/>
          <w:szCs w:val="24"/>
        </w:rPr>
        <w:drawing>
          <wp:anchor distT="36576" distB="36576" distL="36576" distR="36576" simplePos="0" relativeHeight="251713536" behindDoc="1" locked="0" layoutInCell="1" allowOverlap="1" wp14:anchorId="2D1CD72F" wp14:editId="4677F1AD">
            <wp:simplePos x="0" y="0"/>
            <wp:positionH relativeFrom="column">
              <wp:posOffset>-506095</wp:posOffset>
            </wp:positionH>
            <wp:positionV relativeFrom="paragraph">
              <wp:posOffset>191770</wp:posOffset>
            </wp:positionV>
            <wp:extent cx="7014845" cy="3913505"/>
            <wp:effectExtent l="0" t="0" r="0" b="0"/>
            <wp:wrapNone/>
            <wp:docPr id="26" name="Picture 26" descr="C:\STOCKLAYOUTS\CURRENT PROJECTS\FN99803-PL\FN99803-IMG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TOCKLAYOUTS\CURRENT PROJECTS\FN99803-PL\FN99803-IMG10.emf"/>
                    <pic:cNvPicPr>
                      <a:picLocks noChangeAspect="1" noChangeArrowheads="1"/>
                    </pic:cNvPicPr>
                  </pic:nvPicPr>
                  <pic:blipFill>
                    <a:blip r:embed="rId13" r:link="rId14">
                      <a:extLst>
                        <a:ext uri="{28A0092B-C50C-407E-A947-70E740481C1C}">
                          <a14:useLocalDpi xmlns:a14="http://schemas.microsoft.com/office/drawing/2010/main" val="0"/>
                        </a:ext>
                      </a:extLst>
                    </a:blip>
                    <a:srcRect l="16431" t="20351" r="15221" b="728"/>
                    <a:stretch>
                      <a:fillRect/>
                    </a:stretch>
                  </pic:blipFill>
                  <pic:spPr bwMode="auto">
                    <a:xfrm>
                      <a:off x="0" y="0"/>
                      <a:ext cx="7014845" cy="3913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6138" w:type="dxa"/>
        <w:tblInd w:w="4167" w:type="dxa"/>
        <w:tblCellMar>
          <w:left w:w="0" w:type="dxa"/>
          <w:right w:w="0" w:type="dxa"/>
        </w:tblCellMar>
        <w:tblLook w:val="04A0" w:firstRow="1" w:lastRow="0" w:firstColumn="1" w:lastColumn="0" w:noHBand="0" w:noVBand="1"/>
      </w:tblPr>
      <w:tblGrid>
        <w:gridCol w:w="1533"/>
        <w:gridCol w:w="1625"/>
        <w:gridCol w:w="1355"/>
        <w:gridCol w:w="1625"/>
      </w:tblGrid>
      <w:tr w:rsidR="00944076" w14:paraId="26266BC2" w14:textId="77777777" w:rsidTr="00E46503">
        <w:trPr>
          <w:trHeight w:val="282"/>
        </w:trPr>
        <w:tc>
          <w:tcPr>
            <w:tcW w:w="6138" w:type="dxa"/>
            <w:gridSpan w:val="4"/>
            <w:tcBorders>
              <w:top w:val="single" w:sz="8" w:space="0" w:color="212120"/>
              <w:left w:val="single" w:sz="8" w:space="0" w:color="212120"/>
              <w:bottom w:val="single" w:sz="8" w:space="0" w:color="212120"/>
              <w:right w:val="single" w:sz="8" w:space="0" w:color="212120"/>
            </w:tcBorders>
            <w:shd w:val="clear" w:color="auto" w:fill="212120"/>
            <w:tcMar>
              <w:top w:w="58" w:type="dxa"/>
              <w:left w:w="58" w:type="dxa"/>
              <w:bottom w:w="58" w:type="dxa"/>
              <w:right w:w="58" w:type="dxa"/>
            </w:tcMar>
            <w:hideMark/>
          </w:tcPr>
          <w:p w14:paraId="1DBE3C92" w14:textId="77777777" w:rsidR="00944076" w:rsidRPr="008E0ED0" w:rsidRDefault="00944076" w:rsidP="00E46503">
            <w:pPr>
              <w:widowControl w:val="0"/>
              <w:spacing w:after="120"/>
              <w:jc w:val="center"/>
            </w:pPr>
            <w:r>
              <w:rPr>
                <w:b/>
                <w:bCs/>
                <w:color w:val="FFFFFE"/>
                <w:sz w:val="24"/>
                <w:szCs w:val="24"/>
              </w:rPr>
              <w:t>Colorado State Probation Success Rates</w:t>
            </w:r>
          </w:p>
        </w:tc>
      </w:tr>
      <w:tr w:rsidR="00944076" w14:paraId="6767732C" w14:textId="77777777" w:rsidTr="00E46503">
        <w:trPr>
          <w:trHeight w:val="405"/>
        </w:trPr>
        <w:tc>
          <w:tcPr>
            <w:tcW w:w="1533" w:type="dxa"/>
            <w:tcBorders>
              <w:top w:val="single" w:sz="8" w:space="0" w:color="212120"/>
              <w:left w:val="single" w:sz="8" w:space="0" w:color="212120"/>
              <w:bottom w:val="single" w:sz="8" w:space="0" w:color="212120"/>
              <w:right w:val="single" w:sz="8" w:space="0" w:color="212120"/>
            </w:tcBorders>
            <w:shd w:val="clear" w:color="auto" w:fill="6995C5"/>
            <w:tcMar>
              <w:top w:w="58" w:type="dxa"/>
              <w:left w:w="58" w:type="dxa"/>
              <w:bottom w:w="58" w:type="dxa"/>
              <w:right w:w="58" w:type="dxa"/>
            </w:tcMar>
            <w:hideMark/>
          </w:tcPr>
          <w:p w14:paraId="2B00A63A" w14:textId="77777777" w:rsidR="00944076" w:rsidRPr="00F25A89" w:rsidRDefault="00944076" w:rsidP="00E46503">
            <w:pPr>
              <w:widowControl w:val="0"/>
              <w:spacing w:after="120" w:line="280" w:lineRule="auto"/>
              <w:jc w:val="center"/>
              <w:rPr>
                <w:color w:val="FFFFFE"/>
              </w:rPr>
            </w:pPr>
            <w:r>
              <w:rPr>
                <w:noProof/>
                <w:sz w:val="24"/>
                <w:szCs w:val="24"/>
              </w:rPr>
              <mc:AlternateContent>
                <mc:Choice Requires="wps">
                  <w:drawing>
                    <wp:anchor distT="36576" distB="36576" distL="36576" distR="36576" simplePos="0" relativeHeight="251714560" behindDoc="0" locked="0" layoutInCell="1" allowOverlap="1" wp14:anchorId="027F5E41" wp14:editId="669131A0">
                      <wp:simplePos x="0" y="0"/>
                      <wp:positionH relativeFrom="column">
                        <wp:posOffset>-2805372</wp:posOffset>
                      </wp:positionH>
                      <wp:positionV relativeFrom="paragraph">
                        <wp:posOffset>303125</wp:posOffset>
                      </wp:positionV>
                      <wp:extent cx="2628900" cy="2597727"/>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9772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9B747B" w14:textId="70E880B5" w:rsidR="00B3221C" w:rsidRDefault="00B3221C" w:rsidP="002662A6">
                                  <w:pPr>
                                    <w:pStyle w:val="Default"/>
                                    <w:jc w:val="both"/>
                                    <w:rPr>
                                      <w:rFonts w:ascii="Cambria" w:hAnsi="Cambria"/>
                                      <w:b/>
                                      <w:bCs/>
                                      <w:sz w:val="20"/>
                                      <w:szCs w:val="20"/>
                                    </w:rPr>
                                  </w:pPr>
                                  <w:r w:rsidRPr="008E0ED0">
                                    <w:rPr>
                                      <w:rFonts w:ascii="Cambria" w:hAnsi="Cambria"/>
                                      <w:sz w:val="20"/>
                                      <w:szCs w:val="20"/>
                                    </w:rPr>
                                    <w:t xml:space="preserve">This chart provides feedback for one measurement of performance: successful completion of probation. </w:t>
                                  </w:r>
                                  <w:r>
                                    <w:rPr>
                                      <w:rFonts w:ascii="Cambria" w:hAnsi="Cambria"/>
                                      <w:sz w:val="20"/>
                                      <w:szCs w:val="20"/>
                                    </w:rPr>
                                    <w:t xml:space="preserve"> </w:t>
                                  </w:r>
                                  <w:r w:rsidRPr="008E0ED0">
                                    <w:rPr>
                                      <w:rFonts w:ascii="Cambria" w:hAnsi="Cambria"/>
                                      <w:sz w:val="20"/>
                                      <w:szCs w:val="20"/>
                                    </w:rPr>
                                    <w:t>The chart lists the statewide success rates, and the p</w:t>
                                  </w:r>
                                  <w:r>
                                    <w:rPr>
                                      <w:rFonts w:ascii="Cambria" w:hAnsi="Cambria"/>
                                      <w:sz w:val="20"/>
                                      <w:szCs w:val="20"/>
                                    </w:rPr>
                                    <w:t xml:space="preserve">ercentage and actual number of </w:t>
                                  </w:r>
                                  <w:r w:rsidRPr="008E0ED0">
                                    <w:rPr>
                                      <w:rFonts w:ascii="Cambria" w:hAnsi="Cambria"/>
                                      <w:sz w:val="20"/>
                                      <w:szCs w:val="20"/>
                                    </w:rPr>
                                    <w:t>terminations for FY 201</w:t>
                                  </w:r>
                                  <w:r>
                                    <w:rPr>
                                      <w:rFonts w:ascii="Cambria" w:hAnsi="Cambria"/>
                                      <w:sz w:val="20"/>
                                      <w:szCs w:val="20"/>
                                    </w:rPr>
                                    <w:t>3</w:t>
                                  </w:r>
                                  <w:r w:rsidRPr="008E0ED0">
                                    <w:rPr>
                                      <w:rFonts w:ascii="Cambria" w:hAnsi="Cambria"/>
                                      <w:sz w:val="20"/>
                                      <w:szCs w:val="20"/>
                                    </w:rPr>
                                    <w:t xml:space="preserve"> and FY 201</w:t>
                                  </w:r>
                                  <w:r>
                                    <w:rPr>
                                      <w:rFonts w:ascii="Cambria" w:hAnsi="Cambria"/>
                                      <w:sz w:val="20"/>
                                      <w:szCs w:val="20"/>
                                    </w:rPr>
                                    <w:t>4</w:t>
                                  </w:r>
                                  <w:r w:rsidRPr="008E0ED0">
                                    <w:rPr>
                                      <w:rFonts w:ascii="Cambria" w:hAnsi="Cambria"/>
                                      <w:sz w:val="20"/>
                                      <w:szCs w:val="20"/>
                                    </w:rPr>
                                    <w:t xml:space="preserve">.  </w:t>
                                  </w:r>
                                  <w:r w:rsidRPr="008E0ED0">
                                    <w:rPr>
                                      <w:rFonts w:ascii="Cambria" w:hAnsi="Cambria"/>
                                      <w:b/>
                                      <w:bCs/>
                                      <w:sz w:val="20"/>
                                      <w:szCs w:val="20"/>
                                    </w:rPr>
                                    <w:t xml:space="preserve"> </w:t>
                                  </w:r>
                                </w:p>
                                <w:p w14:paraId="3489C885" w14:textId="77777777" w:rsidR="00B3221C" w:rsidRDefault="00B3221C" w:rsidP="002662A6">
                                  <w:pPr>
                                    <w:pStyle w:val="Default"/>
                                    <w:jc w:val="both"/>
                                    <w:rPr>
                                      <w:rFonts w:ascii="Cambria" w:hAnsi="Cambria"/>
                                      <w:sz w:val="20"/>
                                      <w:szCs w:val="20"/>
                                    </w:rPr>
                                  </w:pPr>
                                </w:p>
                                <w:p w14:paraId="59D03D2B" w14:textId="77777777" w:rsidR="00B3221C" w:rsidRPr="008E0ED0" w:rsidRDefault="00B3221C" w:rsidP="002662A6">
                                  <w:pPr>
                                    <w:pStyle w:val="Default"/>
                                    <w:jc w:val="both"/>
                                    <w:rPr>
                                      <w:rFonts w:ascii="Cambria" w:hAnsi="Cambria"/>
                                      <w:sz w:val="20"/>
                                      <w:szCs w:val="20"/>
                                    </w:rPr>
                                  </w:pPr>
                                  <w:r w:rsidRPr="008E0ED0">
                                    <w:rPr>
                                      <w:rFonts w:ascii="Cambria" w:hAnsi="Cambria"/>
                                      <w:sz w:val="20"/>
                                      <w:szCs w:val="20"/>
                                    </w:rPr>
                                    <w:t>Note: intensive program terminations include those cases terminated directly from the program as well as those probationers who completed the program and are transitioning from the intensive program to regular supervision.  Due to the small number of probationers in some programs, success rates may experience fluctuations.</w:t>
                                  </w:r>
                                </w:p>
                                <w:p w14:paraId="24C77416" w14:textId="77777777" w:rsidR="00B3221C" w:rsidRPr="008E0ED0" w:rsidRDefault="00B3221C" w:rsidP="00944076">
                                  <w:pPr>
                                    <w:pStyle w:val="Default"/>
                                    <w:rPr>
                                      <w:rFonts w:ascii="Cambria" w:hAnsi="Cambria"/>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220.9pt;margin-top:23.85pt;width:207pt;height:204.5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6c/QIAAI4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" filled="f" fillcolor="#fffffe" stroked="f" strokecolor="#212120" insetpen="t">
                      <v:textbox inset="2.88pt,2.88pt,2.88pt,2.88pt">
                        <w:txbxContent>
                          <w:p w14:paraId="0F9B747B" w14:textId="70E880B5" w:rsidR="00B3221C" w:rsidRDefault="00B3221C" w:rsidP="002662A6">
                            <w:pPr>
                              <w:pStyle w:val="Default"/>
                              <w:jc w:val="both"/>
                              <w:rPr>
                                <w:rFonts w:ascii="Cambria" w:hAnsi="Cambria"/>
                                <w:b/>
                                <w:bCs/>
                                <w:sz w:val="20"/>
                                <w:szCs w:val="20"/>
                              </w:rPr>
                            </w:pPr>
                            <w:r w:rsidRPr="008E0ED0">
                              <w:rPr>
                                <w:rFonts w:ascii="Cambria" w:hAnsi="Cambria"/>
                                <w:sz w:val="20"/>
                                <w:szCs w:val="20"/>
                              </w:rPr>
                              <w:t xml:space="preserve">This chart provides feedback for one measurement of performance: successful completion of probation. </w:t>
                            </w:r>
                            <w:r>
                              <w:rPr>
                                <w:rFonts w:ascii="Cambria" w:hAnsi="Cambria"/>
                                <w:sz w:val="20"/>
                                <w:szCs w:val="20"/>
                              </w:rPr>
                              <w:t xml:space="preserve"> </w:t>
                            </w:r>
                            <w:r w:rsidRPr="008E0ED0">
                              <w:rPr>
                                <w:rFonts w:ascii="Cambria" w:hAnsi="Cambria"/>
                                <w:sz w:val="20"/>
                                <w:szCs w:val="20"/>
                              </w:rPr>
                              <w:t>The chart lists the statewide success rates, and the p</w:t>
                            </w:r>
                            <w:r>
                              <w:rPr>
                                <w:rFonts w:ascii="Cambria" w:hAnsi="Cambria"/>
                                <w:sz w:val="20"/>
                                <w:szCs w:val="20"/>
                              </w:rPr>
                              <w:t xml:space="preserve">ercentage and actual number of </w:t>
                            </w:r>
                            <w:r w:rsidRPr="008E0ED0">
                              <w:rPr>
                                <w:rFonts w:ascii="Cambria" w:hAnsi="Cambria"/>
                                <w:sz w:val="20"/>
                                <w:szCs w:val="20"/>
                              </w:rPr>
                              <w:t>terminations for FY 201</w:t>
                            </w:r>
                            <w:r>
                              <w:rPr>
                                <w:rFonts w:ascii="Cambria" w:hAnsi="Cambria"/>
                                <w:sz w:val="20"/>
                                <w:szCs w:val="20"/>
                              </w:rPr>
                              <w:t>3</w:t>
                            </w:r>
                            <w:r w:rsidRPr="008E0ED0">
                              <w:rPr>
                                <w:rFonts w:ascii="Cambria" w:hAnsi="Cambria"/>
                                <w:sz w:val="20"/>
                                <w:szCs w:val="20"/>
                              </w:rPr>
                              <w:t xml:space="preserve"> and FY 201</w:t>
                            </w:r>
                            <w:r>
                              <w:rPr>
                                <w:rFonts w:ascii="Cambria" w:hAnsi="Cambria"/>
                                <w:sz w:val="20"/>
                                <w:szCs w:val="20"/>
                              </w:rPr>
                              <w:t>4</w:t>
                            </w:r>
                            <w:r w:rsidRPr="008E0ED0">
                              <w:rPr>
                                <w:rFonts w:ascii="Cambria" w:hAnsi="Cambria"/>
                                <w:sz w:val="20"/>
                                <w:szCs w:val="20"/>
                              </w:rPr>
                              <w:t xml:space="preserve">.  </w:t>
                            </w:r>
                            <w:r w:rsidRPr="008E0ED0">
                              <w:rPr>
                                <w:rFonts w:ascii="Cambria" w:hAnsi="Cambria"/>
                                <w:b/>
                                <w:bCs/>
                                <w:sz w:val="20"/>
                                <w:szCs w:val="20"/>
                              </w:rPr>
                              <w:t xml:space="preserve"> </w:t>
                            </w:r>
                          </w:p>
                          <w:p w14:paraId="3489C885" w14:textId="77777777" w:rsidR="00B3221C" w:rsidRDefault="00B3221C" w:rsidP="002662A6">
                            <w:pPr>
                              <w:pStyle w:val="Default"/>
                              <w:jc w:val="both"/>
                              <w:rPr>
                                <w:rFonts w:ascii="Cambria" w:hAnsi="Cambria"/>
                                <w:sz w:val="20"/>
                                <w:szCs w:val="20"/>
                              </w:rPr>
                            </w:pPr>
                          </w:p>
                          <w:p w14:paraId="59D03D2B" w14:textId="77777777" w:rsidR="00B3221C" w:rsidRPr="008E0ED0" w:rsidRDefault="00B3221C" w:rsidP="002662A6">
                            <w:pPr>
                              <w:pStyle w:val="Default"/>
                              <w:jc w:val="both"/>
                              <w:rPr>
                                <w:rFonts w:ascii="Cambria" w:hAnsi="Cambria"/>
                                <w:sz w:val="20"/>
                                <w:szCs w:val="20"/>
                              </w:rPr>
                            </w:pPr>
                            <w:r w:rsidRPr="008E0ED0">
                              <w:rPr>
                                <w:rFonts w:ascii="Cambria" w:hAnsi="Cambria"/>
                                <w:sz w:val="20"/>
                                <w:szCs w:val="20"/>
                              </w:rPr>
                              <w:t>Note: intensive program terminations include those cases terminated directly from the program as well as those probationers who completed the program and are transitioning from the intensive program to regular supervision.  Due to the small number of probationers in some programs, success rates may experience fluctuations.</w:t>
                            </w:r>
                          </w:p>
                          <w:p w14:paraId="24C77416" w14:textId="77777777" w:rsidR="00B3221C" w:rsidRPr="008E0ED0" w:rsidRDefault="00B3221C" w:rsidP="00944076">
                            <w:pPr>
                              <w:pStyle w:val="Default"/>
                              <w:rPr>
                                <w:rFonts w:ascii="Cambria" w:hAnsi="Cambria"/>
                                <w:sz w:val="20"/>
                                <w:szCs w:val="20"/>
                              </w:rPr>
                            </w:pPr>
                          </w:p>
                        </w:txbxContent>
                      </v:textbox>
                    </v:shape>
                  </w:pict>
                </mc:Fallback>
              </mc:AlternateContent>
            </w:r>
            <w:r>
              <w:rPr>
                <w:color w:val="FFFFFE"/>
              </w:rPr>
              <w:t>Program</w:t>
            </w:r>
          </w:p>
        </w:tc>
        <w:tc>
          <w:tcPr>
            <w:tcW w:w="1625" w:type="dxa"/>
            <w:tcBorders>
              <w:top w:val="single" w:sz="8" w:space="0" w:color="212120"/>
              <w:left w:val="single" w:sz="8" w:space="0" w:color="212120"/>
              <w:bottom w:val="single" w:sz="8" w:space="0" w:color="212120"/>
              <w:right w:val="single" w:sz="8" w:space="0" w:color="212120"/>
            </w:tcBorders>
            <w:shd w:val="clear" w:color="auto" w:fill="6995C5"/>
            <w:tcMar>
              <w:top w:w="58" w:type="dxa"/>
              <w:left w:w="58" w:type="dxa"/>
              <w:bottom w:w="58" w:type="dxa"/>
              <w:right w:w="58" w:type="dxa"/>
            </w:tcMar>
            <w:hideMark/>
          </w:tcPr>
          <w:p w14:paraId="52F5D41D" w14:textId="77777777" w:rsidR="00944076" w:rsidRPr="00F25A89" w:rsidRDefault="00944076" w:rsidP="00E46503">
            <w:pPr>
              <w:widowControl w:val="0"/>
              <w:spacing w:after="120" w:line="280" w:lineRule="auto"/>
              <w:jc w:val="center"/>
              <w:rPr>
                <w:color w:val="FFFFFE"/>
              </w:rPr>
            </w:pPr>
            <w:r>
              <w:rPr>
                <w:color w:val="FFFFFE"/>
              </w:rPr>
              <w:t>FY 2013          Statewide</w:t>
            </w:r>
          </w:p>
        </w:tc>
        <w:tc>
          <w:tcPr>
            <w:tcW w:w="1355" w:type="dxa"/>
            <w:tcBorders>
              <w:top w:val="single" w:sz="8" w:space="0" w:color="212120"/>
              <w:left w:val="single" w:sz="8" w:space="0" w:color="212120"/>
              <w:bottom w:val="single" w:sz="8" w:space="0" w:color="212120"/>
              <w:right w:val="single" w:sz="8" w:space="0" w:color="212120"/>
            </w:tcBorders>
            <w:shd w:val="clear" w:color="auto" w:fill="6995C5"/>
            <w:tcMar>
              <w:top w:w="58" w:type="dxa"/>
              <w:left w:w="58" w:type="dxa"/>
              <w:bottom w:w="58" w:type="dxa"/>
              <w:right w:w="58" w:type="dxa"/>
            </w:tcMar>
            <w:hideMark/>
          </w:tcPr>
          <w:p w14:paraId="3BD73C98" w14:textId="77777777" w:rsidR="00944076" w:rsidRPr="00F25A89" w:rsidRDefault="00944076" w:rsidP="00E46503">
            <w:pPr>
              <w:widowControl w:val="0"/>
              <w:spacing w:after="120" w:line="280" w:lineRule="auto"/>
              <w:jc w:val="center"/>
              <w:rPr>
                <w:color w:val="FFFFFE"/>
              </w:rPr>
            </w:pPr>
            <w:r>
              <w:rPr>
                <w:color w:val="FFFFFE"/>
              </w:rPr>
              <w:t>FY 2014                            Target</w:t>
            </w:r>
          </w:p>
        </w:tc>
        <w:tc>
          <w:tcPr>
            <w:tcW w:w="1625" w:type="dxa"/>
            <w:tcBorders>
              <w:top w:val="single" w:sz="8" w:space="0" w:color="212120"/>
              <w:left w:val="single" w:sz="8" w:space="0" w:color="212120"/>
              <w:bottom w:val="single" w:sz="8" w:space="0" w:color="212120"/>
              <w:right w:val="single" w:sz="8" w:space="0" w:color="212120"/>
            </w:tcBorders>
            <w:shd w:val="clear" w:color="auto" w:fill="6995C5"/>
            <w:tcMar>
              <w:top w:w="58" w:type="dxa"/>
              <w:left w:w="58" w:type="dxa"/>
              <w:bottom w:w="58" w:type="dxa"/>
              <w:right w:w="58" w:type="dxa"/>
            </w:tcMar>
            <w:hideMark/>
          </w:tcPr>
          <w:p w14:paraId="4B3C67D0" w14:textId="77777777" w:rsidR="00944076" w:rsidRPr="00F25A89" w:rsidRDefault="00944076" w:rsidP="00E46503">
            <w:pPr>
              <w:widowControl w:val="0"/>
              <w:spacing w:after="120" w:line="280" w:lineRule="auto"/>
              <w:jc w:val="center"/>
              <w:rPr>
                <w:color w:val="FFFFFE"/>
              </w:rPr>
            </w:pPr>
            <w:r>
              <w:rPr>
                <w:color w:val="FFFFFE"/>
              </w:rPr>
              <w:t>FY 2014           Statewide</w:t>
            </w:r>
          </w:p>
        </w:tc>
      </w:tr>
      <w:tr w:rsidR="00944076" w14:paraId="127453E7" w14:textId="77777777" w:rsidTr="00E46503">
        <w:trPr>
          <w:trHeight w:val="216"/>
        </w:trPr>
        <w:tc>
          <w:tcPr>
            <w:tcW w:w="1533"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14:paraId="06BA4C4F" w14:textId="77777777" w:rsidR="00944076" w:rsidRPr="00F25A89" w:rsidRDefault="00944076" w:rsidP="00E46503">
            <w:pPr>
              <w:widowControl w:val="0"/>
              <w:spacing w:after="120" w:line="280" w:lineRule="auto"/>
              <w:rPr>
                <w:sz w:val="16"/>
                <w:szCs w:val="16"/>
              </w:rPr>
            </w:pPr>
            <w:r>
              <w:rPr>
                <w:sz w:val="16"/>
                <w:szCs w:val="16"/>
              </w:rPr>
              <w:t>Regular Adult</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340E26B3" w14:textId="77777777" w:rsidR="00944076" w:rsidRPr="00F25A89" w:rsidRDefault="00944076" w:rsidP="00E46503">
            <w:pPr>
              <w:widowControl w:val="0"/>
              <w:spacing w:after="120" w:line="280" w:lineRule="auto"/>
              <w:jc w:val="center"/>
              <w:rPr>
                <w:b/>
                <w:bCs/>
              </w:rPr>
            </w:pPr>
            <w:r>
              <w:rPr>
                <w:b/>
                <w:bCs/>
              </w:rPr>
              <w:t>66% (14,151)</w:t>
            </w:r>
          </w:p>
        </w:tc>
        <w:tc>
          <w:tcPr>
            <w:tcW w:w="1355" w:type="dxa"/>
            <w:tcBorders>
              <w:top w:val="single" w:sz="8" w:space="0" w:color="212120"/>
              <w:left w:val="single" w:sz="8" w:space="0" w:color="212120"/>
              <w:bottom w:val="single" w:sz="8" w:space="0" w:color="212120"/>
              <w:right w:val="single" w:sz="8" w:space="0" w:color="212120"/>
            </w:tcBorders>
            <w:shd w:val="clear" w:color="auto" w:fill="F9ED88"/>
            <w:tcMar>
              <w:top w:w="58" w:type="dxa"/>
              <w:left w:w="58" w:type="dxa"/>
              <w:bottom w:w="58" w:type="dxa"/>
              <w:right w:w="58" w:type="dxa"/>
            </w:tcMar>
          </w:tcPr>
          <w:p w14:paraId="1DEF7D1E" w14:textId="77777777" w:rsidR="00944076" w:rsidRPr="00F25A89" w:rsidRDefault="00944076" w:rsidP="00E46503">
            <w:pPr>
              <w:widowControl w:val="0"/>
              <w:spacing w:after="120" w:line="280" w:lineRule="auto"/>
              <w:jc w:val="center"/>
            </w:pPr>
            <w:r>
              <w:t>70%</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079FA472" w14:textId="77777777" w:rsidR="00944076" w:rsidRPr="00F25A89" w:rsidRDefault="00944076" w:rsidP="00E46503">
            <w:pPr>
              <w:widowControl w:val="0"/>
              <w:spacing w:after="120" w:line="280" w:lineRule="auto"/>
              <w:jc w:val="center"/>
            </w:pPr>
            <w:r>
              <w:rPr>
                <w:b/>
                <w:bCs/>
              </w:rPr>
              <w:t>65% (14,628)</w:t>
            </w:r>
          </w:p>
        </w:tc>
      </w:tr>
      <w:tr w:rsidR="00944076" w14:paraId="7E56074E" w14:textId="77777777" w:rsidTr="00E46503">
        <w:trPr>
          <w:trHeight w:val="415"/>
        </w:trPr>
        <w:tc>
          <w:tcPr>
            <w:tcW w:w="1533"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14:paraId="13C37806" w14:textId="77777777" w:rsidR="00944076" w:rsidRPr="00F25A89" w:rsidRDefault="00944076" w:rsidP="00E46503">
            <w:pPr>
              <w:widowControl w:val="0"/>
              <w:spacing w:after="120" w:line="280" w:lineRule="auto"/>
              <w:rPr>
                <w:sz w:val="16"/>
                <w:szCs w:val="16"/>
              </w:rPr>
            </w:pPr>
            <w:r>
              <w:rPr>
                <w:sz w:val="16"/>
                <w:szCs w:val="16"/>
              </w:rPr>
              <w:t>Adult Intensive Supervision     Program</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4CE02D02" w14:textId="77777777" w:rsidR="00944076" w:rsidRPr="00F25A89" w:rsidRDefault="00944076" w:rsidP="00E46503">
            <w:pPr>
              <w:widowControl w:val="0"/>
              <w:spacing w:after="120" w:line="280" w:lineRule="auto"/>
              <w:jc w:val="center"/>
              <w:rPr>
                <w:b/>
                <w:bCs/>
              </w:rPr>
            </w:pPr>
            <w:r>
              <w:rPr>
                <w:b/>
                <w:bCs/>
              </w:rPr>
              <w:t>61% (673)</w:t>
            </w:r>
          </w:p>
        </w:tc>
        <w:tc>
          <w:tcPr>
            <w:tcW w:w="1355" w:type="dxa"/>
            <w:tcBorders>
              <w:top w:val="single" w:sz="8" w:space="0" w:color="212120"/>
              <w:left w:val="single" w:sz="8" w:space="0" w:color="212120"/>
              <w:bottom w:val="single" w:sz="8" w:space="0" w:color="212120"/>
              <w:right w:val="single" w:sz="8" w:space="0" w:color="212120"/>
            </w:tcBorders>
            <w:shd w:val="clear" w:color="auto" w:fill="F9ED88"/>
            <w:tcMar>
              <w:top w:w="58" w:type="dxa"/>
              <w:left w:w="58" w:type="dxa"/>
              <w:bottom w:w="58" w:type="dxa"/>
              <w:right w:w="58" w:type="dxa"/>
            </w:tcMar>
          </w:tcPr>
          <w:p w14:paraId="4F2B93B8" w14:textId="77777777" w:rsidR="00944076" w:rsidRPr="00F25A89" w:rsidRDefault="00944076" w:rsidP="00E46503">
            <w:pPr>
              <w:widowControl w:val="0"/>
              <w:spacing w:after="120" w:line="280" w:lineRule="auto"/>
              <w:jc w:val="center"/>
            </w:pPr>
            <w:r>
              <w:t>68%</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55CEEC8F" w14:textId="77777777" w:rsidR="00944076" w:rsidRPr="00F25A89" w:rsidRDefault="00944076" w:rsidP="00E46503">
            <w:pPr>
              <w:widowControl w:val="0"/>
              <w:spacing w:after="120" w:line="280" w:lineRule="auto"/>
              <w:jc w:val="center"/>
            </w:pPr>
            <w:r>
              <w:rPr>
                <w:b/>
                <w:bCs/>
              </w:rPr>
              <w:t>62% (657)</w:t>
            </w:r>
          </w:p>
        </w:tc>
      </w:tr>
      <w:tr w:rsidR="00944076" w14:paraId="292467D2" w14:textId="77777777" w:rsidTr="00E46503">
        <w:trPr>
          <w:trHeight w:val="322"/>
        </w:trPr>
        <w:tc>
          <w:tcPr>
            <w:tcW w:w="1533"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14:paraId="456347FA" w14:textId="77777777" w:rsidR="00944076" w:rsidRPr="00F25A89" w:rsidRDefault="00944076" w:rsidP="00E46503">
            <w:pPr>
              <w:widowControl w:val="0"/>
              <w:spacing w:after="120" w:line="280" w:lineRule="auto"/>
              <w:rPr>
                <w:sz w:val="16"/>
                <w:szCs w:val="16"/>
              </w:rPr>
            </w:pPr>
            <w:r>
              <w:rPr>
                <w:sz w:val="16"/>
                <w:szCs w:val="16"/>
              </w:rPr>
              <w:t>Female Offender Program</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0CCD196A" w14:textId="77777777" w:rsidR="00944076" w:rsidRPr="00F25A89" w:rsidRDefault="00944076" w:rsidP="00E46503">
            <w:pPr>
              <w:widowControl w:val="0"/>
              <w:spacing w:after="120" w:line="280" w:lineRule="auto"/>
              <w:jc w:val="center"/>
              <w:rPr>
                <w:b/>
                <w:bCs/>
              </w:rPr>
            </w:pPr>
            <w:r>
              <w:rPr>
                <w:b/>
                <w:bCs/>
              </w:rPr>
              <w:t>66% (101)</w:t>
            </w:r>
          </w:p>
        </w:tc>
        <w:tc>
          <w:tcPr>
            <w:tcW w:w="1355" w:type="dxa"/>
            <w:tcBorders>
              <w:top w:val="single" w:sz="8" w:space="0" w:color="212120"/>
              <w:left w:val="single" w:sz="8" w:space="0" w:color="212120"/>
              <w:bottom w:val="single" w:sz="8" w:space="0" w:color="212120"/>
              <w:right w:val="single" w:sz="8" w:space="0" w:color="212120"/>
            </w:tcBorders>
            <w:shd w:val="clear" w:color="auto" w:fill="F9ED88"/>
            <w:tcMar>
              <w:top w:w="58" w:type="dxa"/>
              <w:left w:w="58" w:type="dxa"/>
              <w:bottom w:w="58" w:type="dxa"/>
              <w:right w:w="58" w:type="dxa"/>
            </w:tcMar>
          </w:tcPr>
          <w:p w14:paraId="3354B7F2" w14:textId="77777777" w:rsidR="00944076" w:rsidRPr="00F25A89" w:rsidRDefault="00944076" w:rsidP="00E46503">
            <w:pPr>
              <w:widowControl w:val="0"/>
              <w:spacing w:after="120" w:line="280" w:lineRule="auto"/>
              <w:jc w:val="center"/>
            </w:pPr>
            <w:r>
              <w:t>72%</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5421A0D8" w14:textId="77777777" w:rsidR="00944076" w:rsidRPr="00F25A89" w:rsidRDefault="00944076" w:rsidP="00E46503">
            <w:pPr>
              <w:widowControl w:val="0"/>
              <w:spacing w:after="120" w:line="280" w:lineRule="auto"/>
              <w:jc w:val="center"/>
            </w:pPr>
            <w:r>
              <w:rPr>
                <w:b/>
                <w:bCs/>
              </w:rPr>
              <w:t>65% (114)</w:t>
            </w:r>
          </w:p>
        </w:tc>
      </w:tr>
      <w:tr w:rsidR="00944076" w14:paraId="443DD3C6" w14:textId="77777777" w:rsidTr="00E46503">
        <w:trPr>
          <w:trHeight w:val="489"/>
        </w:trPr>
        <w:tc>
          <w:tcPr>
            <w:tcW w:w="1533"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14:paraId="74AFA599" w14:textId="77777777" w:rsidR="00944076" w:rsidRPr="00F25A89" w:rsidRDefault="00944076" w:rsidP="00E46503">
            <w:pPr>
              <w:widowControl w:val="0"/>
              <w:spacing w:after="120" w:line="280" w:lineRule="auto"/>
              <w:rPr>
                <w:sz w:val="16"/>
                <w:szCs w:val="16"/>
              </w:rPr>
            </w:pPr>
            <w:r>
              <w:rPr>
                <w:sz w:val="16"/>
                <w:szCs w:val="16"/>
              </w:rPr>
              <w:t>Sex Offender    Intensive Supervision Program</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1170D546" w14:textId="77777777" w:rsidR="00944076" w:rsidRPr="00F25A89" w:rsidRDefault="00944076" w:rsidP="00E46503">
            <w:pPr>
              <w:widowControl w:val="0"/>
              <w:spacing w:after="120" w:line="280" w:lineRule="auto"/>
              <w:jc w:val="center"/>
              <w:rPr>
                <w:b/>
                <w:bCs/>
              </w:rPr>
            </w:pPr>
            <w:r>
              <w:rPr>
                <w:b/>
                <w:bCs/>
              </w:rPr>
              <w:t>45% (176)</w:t>
            </w:r>
          </w:p>
        </w:tc>
        <w:tc>
          <w:tcPr>
            <w:tcW w:w="1355" w:type="dxa"/>
            <w:tcBorders>
              <w:top w:val="single" w:sz="8" w:space="0" w:color="212120"/>
              <w:left w:val="single" w:sz="8" w:space="0" w:color="212120"/>
              <w:bottom w:val="single" w:sz="8" w:space="0" w:color="212120"/>
              <w:right w:val="single" w:sz="8" w:space="0" w:color="212120"/>
            </w:tcBorders>
            <w:shd w:val="clear" w:color="auto" w:fill="F9ED88"/>
            <w:tcMar>
              <w:top w:w="58" w:type="dxa"/>
              <w:left w:w="58" w:type="dxa"/>
              <w:bottom w:w="58" w:type="dxa"/>
              <w:right w:w="58" w:type="dxa"/>
            </w:tcMar>
          </w:tcPr>
          <w:p w14:paraId="30B2871E" w14:textId="77777777" w:rsidR="00944076" w:rsidRPr="00F25A89" w:rsidRDefault="00944076" w:rsidP="00E46503">
            <w:pPr>
              <w:widowControl w:val="0"/>
              <w:spacing w:after="120" w:line="280" w:lineRule="auto"/>
              <w:jc w:val="center"/>
            </w:pPr>
            <w:r>
              <w:t>44%</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4BF65593" w14:textId="77777777" w:rsidR="00944076" w:rsidRPr="00F25A89" w:rsidRDefault="00944076" w:rsidP="00E46503">
            <w:pPr>
              <w:widowControl w:val="0"/>
              <w:spacing w:after="120" w:line="280" w:lineRule="auto"/>
              <w:jc w:val="center"/>
            </w:pPr>
            <w:r>
              <w:rPr>
                <w:b/>
                <w:bCs/>
              </w:rPr>
              <w:t>47% (131)</w:t>
            </w:r>
          </w:p>
        </w:tc>
      </w:tr>
      <w:tr w:rsidR="00944076" w14:paraId="56CB7896" w14:textId="77777777" w:rsidTr="00E46503">
        <w:trPr>
          <w:trHeight w:val="216"/>
        </w:trPr>
        <w:tc>
          <w:tcPr>
            <w:tcW w:w="1533"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14:paraId="12F237F0" w14:textId="77777777" w:rsidR="00944076" w:rsidRPr="00F25A89" w:rsidRDefault="00944076" w:rsidP="00E46503">
            <w:pPr>
              <w:widowControl w:val="0"/>
              <w:spacing w:after="120" w:line="280" w:lineRule="auto"/>
              <w:rPr>
                <w:sz w:val="16"/>
                <w:szCs w:val="16"/>
              </w:rPr>
            </w:pPr>
            <w:r>
              <w:rPr>
                <w:sz w:val="16"/>
                <w:szCs w:val="16"/>
              </w:rPr>
              <w:t>Regular Juvenile</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71589FF7" w14:textId="77777777" w:rsidR="00944076" w:rsidRPr="00F25A89" w:rsidRDefault="00944076" w:rsidP="00E46503">
            <w:pPr>
              <w:widowControl w:val="0"/>
              <w:spacing w:after="120" w:line="280" w:lineRule="auto"/>
              <w:jc w:val="center"/>
              <w:rPr>
                <w:b/>
                <w:bCs/>
              </w:rPr>
            </w:pPr>
            <w:r>
              <w:rPr>
                <w:b/>
                <w:bCs/>
              </w:rPr>
              <w:t>72% (2,517)</w:t>
            </w:r>
          </w:p>
        </w:tc>
        <w:tc>
          <w:tcPr>
            <w:tcW w:w="1355" w:type="dxa"/>
            <w:tcBorders>
              <w:top w:val="single" w:sz="8" w:space="0" w:color="212120"/>
              <w:left w:val="single" w:sz="8" w:space="0" w:color="212120"/>
              <w:bottom w:val="single" w:sz="8" w:space="0" w:color="212120"/>
              <w:right w:val="single" w:sz="8" w:space="0" w:color="212120"/>
            </w:tcBorders>
            <w:shd w:val="clear" w:color="auto" w:fill="F9ED88"/>
            <w:tcMar>
              <w:top w:w="58" w:type="dxa"/>
              <w:left w:w="58" w:type="dxa"/>
              <w:bottom w:w="58" w:type="dxa"/>
              <w:right w:w="58" w:type="dxa"/>
            </w:tcMar>
          </w:tcPr>
          <w:p w14:paraId="6FFDC641" w14:textId="77777777" w:rsidR="00944076" w:rsidRPr="00F25A89" w:rsidRDefault="00944076" w:rsidP="00E46503">
            <w:pPr>
              <w:widowControl w:val="0"/>
              <w:spacing w:after="120" w:line="280" w:lineRule="auto"/>
              <w:jc w:val="center"/>
            </w:pPr>
            <w:r>
              <w:t>76%</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75ABB1A8" w14:textId="77777777" w:rsidR="00944076" w:rsidRPr="00F25A89" w:rsidRDefault="00944076" w:rsidP="00E46503">
            <w:pPr>
              <w:widowControl w:val="0"/>
              <w:spacing w:after="120" w:line="280" w:lineRule="auto"/>
              <w:jc w:val="center"/>
            </w:pPr>
            <w:r>
              <w:rPr>
                <w:b/>
                <w:bCs/>
              </w:rPr>
              <w:t>73% (2,302)</w:t>
            </w:r>
          </w:p>
        </w:tc>
      </w:tr>
      <w:tr w:rsidR="00944076" w14:paraId="441F45FB" w14:textId="77777777" w:rsidTr="00E46503">
        <w:trPr>
          <w:trHeight w:val="449"/>
        </w:trPr>
        <w:tc>
          <w:tcPr>
            <w:tcW w:w="1533"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14:paraId="56DDE463" w14:textId="77777777" w:rsidR="00944076" w:rsidRPr="00F25A89" w:rsidRDefault="00944076" w:rsidP="00E46503">
            <w:pPr>
              <w:widowControl w:val="0"/>
              <w:spacing w:after="120" w:line="280" w:lineRule="auto"/>
              <w:rPr>
                <w:sz w:val="16"/>
                <w:szCs w:val="16"/>
              </w:rPr>
            </w:pPr>
            <w:r>
              <w:rPr>
                <w:sz w:val="16"/>
                <w:szCs w:val="16"/>
              </w:rPr>
              <w:t>Juvenile Intensive Supervision     Program</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198F9843" w14:textId="77777777" w:rsidR="00944076" w:rsidRPr="00F25A89" w:rsidRDefault="00944076" w:rsidP="00E46503">
            <w:pPr>
              <w:widowControl w:val="0"/>
              <w:spacing w:after="120" w:line="280" w:lineRule="auto"/>
              <w:jc w:val="center"/>
              <w:rPr>
                <w:b/>
                <w:bCs/>
              </w:rPr>
            </w:pPr>
            <w:r>
              <w:rPr>
                <w:b/>
                <w:bCs/>
              </w:rPr>
              <w:t>45% (144)</w:t>
            </w:r>
          </w:p>
        </w:tc>
        <w:tc>
          <w:tcPr>
            <w:tcW w:w="1355" w:type="dxa"/>
            <w:tcBorders>
              <w:top w:val="single" w:sz="8" w:space="0" w:color="212120"/>
              <w:left w:val="single" w:sz="8" w:space="0" w:color="212120"/>
              <w:bottom w:val="single" w:sz="8" w:space="0" w:color="212120"/>
              <w:right w:val="single" w:sz="8" w:space="0" w:color="212120"/>
            </w:tcBorders>
            <w:shd w:val="clear" w:color="auto" w:fill="F9ED88"/>
            <w:tcMar>
              <w:top w:w="58" w:type="dxa"/>
              <w:left w:w="58" w:type="dxa"/>
              <w:bottom w:w="58" w:type="dxa"/>
              <w:right w:w="58" w:type="dxa"/>
            </w:tcMar>
          </w:tcPr>
          <w:p w14:paraId="34D10434" w14:textId="77777777" w:rsidR="00944076" w:rsidRPr="00F25A89" w:rsidRDefault="00944076" w:rsidP="00E46503">
            <w:pPr>
              <w:widowControl w:val="0"/>
              <w:spacing w:after="120" w:line="280" w:lineRule="auto"/>
              <w:jc w:val="center"/>
            </w:pPr>
            <w:r>
              <w:t>50%</w:t>
            </w:r>
          </w:p>
        </w:tc>
        <w:tc>
          <w:tcPr>
            <w:tcW w:w="162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tcPr>
          <w:p w14:paraId="519B0BC4" w14:textId="77777777" w:rsidR="00944076" w:rsidRPr="00F25A89" w:rsidRDefault="00944076" w:rsidP="00E46503">
            <w:pPr>
              <w:widowControl w:val="0"/>
              <w:spacing w:after="120" w:line="280" w:lineRule="auto"/>
              <w:jc w:val="center"/>
            </w:pPr>
            <w:r>
              <w:rPr>
                <w:b/>
                <w:bCs/>
              </w:rPr>
              <w:t>46% (147)</w:t>
            </w:r>
          </w:p>
        </w:tc>
      </w:tr>
    </w:tbl>
    <w:p w14:paraId="7ECC779C" w14:textId="77777777" w:rsidR="00944076" w:rsidRPr="00825FF1" w:rsidRDefault="00944076" w:rsidP="00944076">
      <w:pPr>
        <w:spacing w:after="0"/>
        <w:rPr>
          <w:rFonts w:cstheme="minorHAnsi"/>
        </w:rPr>
      </w:pPr>
      <w:r>
        <w:rPr>
          <w:noProof/>
          <w:sz w:val="24"/>
          <w:szCs w:val="24"/>
        </w:rPr>
        <mc:AlternateContent>
          <mc:Choice Requires="wps">
            <w:drawing>
              <wp:anchor distT="36576" distB="36576" distL="36576" distR="36576" simplePos="0" relativeHeight="251719680" behindDoc="0" locked="0" layoutInCell="1" allowOverlap="1" wp14:anchorId="69AE84A5" wp14:editId="6723A18E">
                <wp:simplePos x="0" y="0"/>
                <wp:positionH relativeFrom="column">
                  <wp:posOffset>-140208</wp:posOffset>
                </wp:positionH>
                <wp:positionV relativeFrom="paragraph">
                  <wp:posOffset>604139</wp:posOffset>
                </wp:positionV>
                <wp:extent cx="2289810" cy="2414016"/>
                <wp:effectExtent l="0" t="0" r="0" b="571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41401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45FF4A" w14:textId="30E511C7" w:rsidR="00B3221C" w:rsidRPr="00501A22" w:rsidRDefault="00B3221C" w:rsidP="002662A6">
                            <w:pPr>
                              <w:spacing w:after="0"/>
                              <w:jc w:val="both"/>
                              <w:rPr>
                                <w:rFonts w:ascii="Cambria" w:hAnsi="Cambria"/>
                                <w:sz w:val="20"/>
                                <w:szCs w:val="20"/>
                              </w:rPr>
                            </w:pPr>
                            <w:r w:rsidRPr="00501A22">
                              <w:rPr>
                                <w:rFonts w:ascii="Cambria" w:hAnsi="Cambria"/>
                                <w:sz w:val="20"/>
                                <w:szCs w:val="20"/>
                              </w:rPr>
                              <w:t>When the probationer’s case is terminating, Victim Services Officers send out a victim satisfaction survey to victims who have requested notification of probation status.  Each calendar year the results are compiled into a statewide report. Options to automate the survey are currently being reviewed.  The results shown</w:t>
                            </w:r>
                            <w:r>
                              <w:rPr>
                                <w:rFonts w:ascii="Cambria" w:hAnsi="Cambria"/>
                                <w:sz w:val="20"/>
                                <w:szCs w:val="20"/>
                              </w:rPr>
                              <w:t xml:space="preserve"> include the victims’ responses </w:t>
                            </w:r>
                            <w:r w:rsidRPr="00501A22">
                              <w:rPr>
                                <w:rFonts w:ascii="Cambria" w:hAnsi="Cambria"/>
                                <w:sz w:val="20"/>
                                <w:szCs w:val="20"/>
                              </w:rPr>
                              <w:t>regarding Probation’s performance and the performance of other criminal justice agencies.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6" type="#_x0000_t202" style="position:absolute;margin-left:-11.05pt;margin-top:47.55pt;width:180.3pt;height:190.1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" filled="f" fillcolor="#fffffe" stroked="f" strokecolor="#212120" insetpen="t">
                <v:textbox inset="2.88pt,2.88pt,2.88pt,2.88pt">
                  <w:txbxContent>
                    <w:p w14:paraId="7745FF4A" w14:textId="30E511C7" w:rsidR="00B3221C" w:rsidRPr="00501A22" w:rsidRDefault="00B3221C" w:rsidP="002662A6">
                      <w:pPr>
                        <w:spacing w:after="0"/>
                        <w:jc w:val="both"/>
                        <w:rPr>
                          <w:rFonts w:ascii="Cambria" w:hAnsi="Cambria"/>
                          <w:sz w:val="20"/>
                          <w:szCs w:val="20"/>
                        </w:rPr>
                      </w:pPr>
                      <w:r w:rsidRPr="00501A22">
                        <w:rPr>
                          <w:rFonts w:ascii="Cambria" w:hAnsi="Cambria"/>
                          <w:sz w:val="20"/>
                          <w:szCs w:val="20"/>
                        </w:rPr>
                        <w:t>When the probationer’s case is terminating, Victim Services Officers send out a victim satisfaction survey to victims who have requested notification of probation status.  Each calendar year the results are compiled into a statewide report. Options to automate the survey are currently being reviewed.  The results shown</w:t>
                      </w:r>
                      <w:r>
                        <w:rPr>
                          <w:rFonts w:ascii="Cambria" w:hAnsi="Cambria"/>
                          <w:sz w:val="20"/>
                          <w:szCs w:val="20"/>
                        </w:rPr>
                        <w:t xml:space="preserve"> include the victims’ responses </w:t>
                      </w:r>
                      <w:r w:rsidRPr="00501A22">
                        <w:rPr>
                          <w:rFonts w:ascii="Cambria" w:hAnsi="Cambria"/>
                          <w:sz w:val="20"/>
                          <w:szCs w:val="20"/>
                        </w:rPr>
                        <w:t>regarding Probation’s performance and the performance of other criminal justice agencies.</w:t>
                      </w:r>
                    </w:p>
                  </w:txbxContent>
                </v:textbox>
              </v:shape>
            </w:pict>
          </mc:Fallback>
        </mc:AlternateContent>
      </w:r>
      <w:r>
        <w:rPr>
          <w:noProof/>
          <w:sz w:val="24"/>
          <w:szCs w:val="24"/>
        </w:rPr>
        <w:drawing>
          <wp:anchor distT="36576" distB="36576" distL="36576" distR="36576" simplePos="0" relativeHeight="251711488" behindDoc="0" locked="0" layoutInCell="1" allowOverlap="1" wp14:anchorId="5CF9A8D7" wp14:editId="70CF1B4A">
            <wp:simplePos x="0" y="0"/>
            <wp:positionH relativeFrom="column">
              <wp:posOffset>-432816</wp:posOffset>
            </wp:positionH>
            <wp:positionV relativeFrom="paragraph">
              <wp:posOffset>537083</wp:posOffset>
            </wp:positionV>
            <wp:extent cx="7010400" cy="2548128"/>
            <wp:effectExtent l="0" t="0" r="0" b="5080"/>
            <wp:wrapNone/>
            <wp:docPr id="15" name="Picture 15" descr="C:\STOCKLAYOUTS\CURRENT PROJECTS\FN99803-PL\FN99803-IMG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TOCKLAYOUTS\CURRENT PROJECTS\FN99803-PL\FN99803-IMG10.emf"/>
                    <pic:cNvPicPr>
                      <a:picLocks noChangeAspect="1" noChangeArrowheads="1"/>
                    </pic:cNvPicPr>
                  </pic:nvPicPr>
                  <pic:blipFill>
                    <a:blip r:embed="rId13" r:link="rId14">
                      <a:extLst>
                        <a:ext uri="{28A0092B-C50C-407E-A947-70E740481C1C}">
                          <a14:useLocalDpi xmlns:a14="http://schemas.microsoft.com/office/drawing/2010/main" val="0"/>
                        </a:ext>
                      </a:extLst>
                    </a:blip>
                    <a:srcRect l="16431" t="20351" r="15221" b="728"/>
                    <a:stretch>
                      <a:fillRect/>
                    </a:stretch>
                  </pic:blipFill>
                  <pic:spPr bwMode="auto">
                    <a:xfrm>
                      <a:off x="0" y="0"/>
                      <a:ext cx="7009765" cy="25478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95613">
        <w:rPr>
          <w:noProof/>
        </w:rPr>
        <w:drawing>
          <wp:anchor distT="0" distB="0" distL="114300" distR="114300" simplePos="0" relativeHeight="251718656" behindDoc="0" locked="0" layoutInCell="1" allowOverlap="1" wp14:anchorId="5456E842" wp14:editId="7F0D080C">
            <wp:simplePos x="0" y="0"/>
            <wp:positionH relativeFrom="column">
              <wp:posOffset>2465705</wp:posOffset>
            </wp:positionH>
            <wp:positionV relativeFrom="paragraph">
              <wp:posOffset>506095</wp:posOffset>
            </wp:positionV>
            <wp:extent cx="4221480" cy="2580640"/>
            <wp:effectExtent l="0" t="0" r="7620" b="0"/>
            <wp:wrapThrough wrapText="bothSides">
              <wp:wrapPolygon edited="0">
                <wp:start x="0" y="0"/>
                <wp:lineTo x="0" y="21366"/>
                <wp:lineTo x="21542" y="21366"/>
                <wp:lineTo x="2154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21480" cy="258064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mc:AlternateContent>
          <mc:Choice Requires="wps">
            <w:drawing>
              <wp:anchor distT="36576" distB="36576" distL="36576" distR="36576" simplePos="0" relativeHeight="251717632" behindDoc="0" locked="0" layoutInCell="1" allowOverlap="1" wp14:anchorId="4C5170FA" wp14:editId="6B67FFE8">
                <wp:simplePos x="0" y="0"/>
                <wp:positionH relativeFrom="column">
                  <wp:posOffset>893445</wp:posOffset>
                </wp:positionH>
                <wp:positionV relativeFrom="paragraph">
                  <wp:posOffset>6765290</wp:posOffset>
                </wp:positionV>
                <wp:extent cx="2289810" cy="2319020"/>
                <wp:effectExtent l="0" t="0" r="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319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5FC0E7" w14:textId="77777777" w:rsidR="00B3221C" w:rsidRPr="008E0ED0" w:rsidRDefault="00B3221C" w:rsidP="00944076">
                            <w:pPr>
                              <w:rPr>
                                <w:rFonts w:ascii="Cambria" w:hAnsi="Cambria"/>
                              </w:rPr>
                            </w:pPr>
                            <w:r w:rsidRPr="008E0ED0">
                              <w:rPr>
                                <w:rFonts w:ascii="Cambria" w:hAnsi="Cambria"/>
                              </w:rPr>
                              <w:t xml:space="preserve">When the probationer’s case is </w:t>
                            </w:r>
                          </w:p>
                          <w:p w14:paraId="1B7843E6" w14:textId="77777777" w:rsidR="00B3221C" w:rsidRPr="008E0ED0" w:rsidRDefault="00B3221C" w:rsidP="00944076">
                            <w:pPr>
                              <w:rPr>
                                <w:rFonts w:ascii="Cambria" w:hAnsi="Cambria"/>
                              </w:rPr>
                            </w:pPr>
                            <w:proofErr w:type="gramStart"/>
                            <w:r w:rsidRPr="008E0ED0">
                              <w:rPr>
                                <w:rFonts w:ascii="Cambria" w:hAnsi="Cambria"/>
                              </w:rPr>
                              <w:t>terminating</w:t>
                            </w:r>
                            <w:proofErr w:type="gramEnd"/>
                            <w:r w:rsidRPr="008E0ED0">
                              <w:rPr>
                                <w:rFonts w:ascii="Cambria" w:hAnsi="Cambria"/>
                              </w:rPr>
                              <w:t xml:space="preserve">, Victim Services Officers send out a victim satisfaction survey to victims who have requested </w:t>
                            </w:r>
                          </w:p>
                          <w:p w14:paraId="6FD18A32" w14:textId="77777777" w:rsidR="00B3221C" w:rsidRPr="008E0ED0" w:rsidRDefault="00B3221C" w:rsidP="00944076">
                            <w:pPr>
                              <w:rPr>
                                <w:rFonts w:ascii="Cambria" w:hAnsi="Cambria"/>
                              </w:rPr>
                            </w:pPr>
                            <w:proofErr w:type="gramStart"/>
                            <w:r w:rsidRPr="008E0ED0">
                              <w:rPr>
                                <w:rFonts w:ascii="Cambria" w:hAnsi="Cambria"/>
                              </w:rPr>
                              <w:t>notification</w:t>
                            </w:r>
                            <w:proofErr w:type="gramEnd"/>
                            <w:r w:rsidRPr="008E0ED0">
                              <w:rPr>
                                <w:rFonts w:ascii="Cambria" w:hAnsi="Cambria"/>
                              </w:rPr>
                              <w:t xml:space="preserve"> of probation status.  </w:t>
                            </w:r>
                          </w:p>
                          <w:p w14:paraId="54AF907B" w14:textId="77777777" w:rsidR="00B3221C" w:rsidRPr="008E0ED0" w:rsidRDefault="00B3221C" w:rsidP="00944076">
                            <w:pPr>
                              <w:rPr>
                                <w:rFonts w:ascii="Cambria" w:hAnsi="Cambria"/>
                              </w:rPr>
                            </w:pPr>
                            <w:r w:rsidRPr="008E0ED0">
                              <w:rPr>
                                <w:rFonts w:ascii="Cambria" w:hAnsi="Cambria"/>
                              </w:rPr>
                              <w:t xml:space="preserve">Each calendar year the results are compiled into a statewide report. Options to automate the survey are currently being reviewed.  The </w:t>
                            </w:r>
                          </w:p>
                          <w:p w14:paraId="6E46A34F" w14:textId="77777777" w:rsidR="00B3221C" w:rsidRPr="008E0ED0" w:rsidRDefault="00B3221C" w:rsidP="00944076">
                            <w:pPr>
                              <w:rPr>
                                <w:rFonts w:ascii="Cambria" w:hAnsi="Cambria"/>
                              </w:rPr>
                            </w:pPr>
                            <w:proofErr w:type="gramStart"/>
                            <w:r w:rsidRPr="008E0ED0">
                              <w:rPr>
                                <w:rFonts w:ascii="Cambria" w:hAnsi="Cambria"/>
                              </w:rPr>
                              <w:t>results</w:t>
                            </w:r>
                            <w:proofErr w:type="gramEnd"/>
                            <w:r w:rsidRPr="008E0ED0">
                              <w:rPr>
                                <w:rFonts w:ascii="Cambria" w:hAnsi="Cambria"/>
                              </w:rPr>
                              <w:t xml:space="preserve"> shown include the victims’ responses regarding Probation’s </w:t>
                            </w:r>
                          </w:p>
                          <w:p w14:paraId="26F40BBB" w14:textId="77777777" w:rsidR="00B3221C" w:rsidRPr="008E0ED0" w:rsidRDefault="00B3221C" w:rsidP="00944076">
                            <w:pPr>
                              <w:rPr>
                                <w:rFonts w:ascii="Cambria" w:hAnsi="Cambria"/>
                              </w:rPr>
                            </w:pPr>
                            <w:proofErr w:type="gramStart"/>
                            <w:r w:rsidRPr="008E0ED0">
                              <w:rPr>
                                <w:rFonts w:ascii="Cambria" w:hAnsi="Cambria"/>
                              </w:rPr>
                              <w:t>performance</w:t>
                            </w:r>
                            <w:proofErr w:type="gramEnd"/>
                            <w:r w:rsidRPr="008E0ED0">
                              <w:rPr>
                                <w:rFonts w:ascii="Cambria" w:hAnsi="Cambria"/>
                              </w:rPr>
                              <w:t xml:space="preserve"> and the performance of other criminal justice agencies.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70.35pt;margin-top:532.7pt;width:180.3pt;height:182.6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" filled="f" fillcolor="#fffffe" stroked="f" strokecolor="#212120" insetpen="t">
                <v:textbox inset="2.88pt,2.88pt,2.88pt,2.88pt">
                  <w:txbxContent>
                    <w:p w14:paraId="535FC0E7" w14:textId="77777777" w:rsidR="00B3221C" w:rsidRPr="008E0ED0" w:rsidRDefault="00B3221C" w:rsidP="00944076">
                      <w:pPr>
                        <w:rPr>
                          <w:rFonts w:ascii="Cambria" w:hAnsi="Cambria"/>
                        </w:rPr>
                      </w:pPr>
                      <w:r w:rsidRPr="008E0ED0">
                        <w:rPr>
                          <w:rFonts w:ascii="Cambria" w:hAnsi="Cambria"/>
                        </w:rPr>
                        <w:t xml:space="preserve">When the probationer’s case is </w:t>
                      </w:r>
                    </w:p>
                    <w:p w14:paraId="1B7843E6" w14:textId="77777777" w:rsidR="00B3221C" w:rsidRPr="008E0ED0" w:rsidRDefault="00B3221C" w:rsidP="00944076">
                      <w:pPr>
                        <w:rPr>
                          <w:rFonts w:ascii="Cambria" w:hAnsi="Cambria"/>
                        </w:rPr>
                      </w:pPr>
                      <w:r w:rsidRPr="008E0ED0">
                        <w:rPr>
                          <w:rFonts w:ascii="Cambria" w:hAnsi="Cambria"/>
                        </w:rPr>
                        <w:t xml:space="preserve">terminating, Victim Services Officers send out a victim satisfaction survey to victims who have requested </w:t>
                      </w:r>
                    </w:p>
                    <w:p w14:paraId="6FD18A32" w14:textId="77777777" w:rsidR="00B3221C" w:rsidRPr="008E0ED0" w:rsidRDefault="00B3221C" w:rsidP="00944076">
                      <w:pPr>
                        <w:rPr>
                          <w:rFonts w:ascii="Cambria" w:hAnsi="Cambria"/>
                        </w:rPr>
                      </w:pPr>
                      <w:r w:rsidRPr="008E0ED0">
                        <w:rPr>
                          <w:rFonts w:ascii="Cambria" w:hAnsi="Cambria"/>
                        </w:rPr>
                        <w:t xml:space="preserve">notification of probation status.  </w:t>
                      </w:r>
                    </w:p>
                    <w:p w14:paraId="54AF907B" w14:textId="77777777" w:rsidR="00B3221C" w:rsidRPr="008E0ED0" w:rsidRDefault="00B3221C" w:rsidP="00944076">
                      <w:pPr>
                        <w:rPr>
                          <w:rFonts w:ascii="Cambria" w:hAnsi="Cambria"/>
                        </w:rPr>
                      </w:pPr>
                      <w:r w:rsidRPr="008E0ED0">
                        <w:rPr>
                          <w:rFonts w:ascii="Cambria" w:hAnsi="Cambria"/>
                        </w:rPr>
                        <w:t xml:space="preserve">Each calendar year the results are compiled into a statewide report. Options to automate the survey are currently being reviewed.  The </w:t>
                      </w:r>
                    </w:p>
                    <w:p w14:paraId="6E46A34F" w14:textId="77777777" w:rsidR="00B3221C" w:rsidRPr="008E0ED0" w:rsidRDefault="00B3221C" w:rsidP="00944076">
                      <w:pPr>
                        <w:rPr>
                          <w:rFonts w:ascii="Cambria" w:hAnsi="Cambria"/>
                        </w:rPr>
                      </w:pPr>
                      <w:r w:rsidRPr="008E0ED0">
                        <w:rPr>
                          <w:rFonts w:ascii="Cambria" w:hAnsi="Cambria"/>
                        </w:rPr>
                        <w:t xml:space="preserve">results shown include the victims’ responses regarding Probation’s </w:t>
                      </w:r>
                    </w:p>
                    <w:p w14:paraId="26F40BBB" w14:textId="77777777" w:rsidR="00B3221C" w:rsidRPr="008E0ED0" w:rsidRDefault="00B3221C" w:rsidP="00944076">
                      <w:pPr>
                        <w:rPr>
                          <w:rFonts w:ascii="Cambria" w:hAnsi="Cambria"/>
                        </w:rPr>
                      </w:pPr>
                      <w:r w:rsidRPr="008E0ED0">
                        <w:rPr>
                          <w:rFonts w:ascii="Cambria" w:hAnsi="Cambria"/>
                        </w:rPr>
                        <w:t>performance and the performance of other criminal justice agencies.</w:t>
                      </w:r>
                    </w:p>
                  </w:txbxContent>
                </v:textbox>
              </v:shape>
            </w:pict>
          </mc:Fallback>
        </mc:AlternateContent>
      </w:r>
      <w:r>
        <w:rPr>
          <w:rFonts w:cstheme="minorHAnsi"/>
          <w:noProof/>
        </w:rPr>
        <mc:AlternateContent>
          <mc:Choice Requires="wps">
            <w:drawing>
              <wp:anchor distT="36576" distB="36576" distL="36576" distR="36576" simplePos="0" relativeHeight="251716608" behindDoc="0" locked="0" layoutInCell="1" allowOverlap="1" wp14:anchorId="0FD1665D" wp14:editId="6F50B3A8">
                <wp:simplePos x="0" y="0"/>
                <wp:positionH relativeFrom="column">
                  <wp:posOffset>893445</wp:posOffset>
                </wp:positionH>
                <wp:positionV relativeFrom="paragraph">
                  <wp:posOffset>6765290</wp:posOffset>
                </wp:positionV>
                <wp:extent cx="2289810" cy="2319020"/>
                <wp:effectExtent l="0" t="0" r="0"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319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B72CC56" w14:textId="77777777" w:rsidR="00B3221C" w:rsidRPr="008E0ED0" w:rsidRDefault="00B3221C" w:rsidP="00944076">
                            <w:pPr>
                              <w:rPr>
                                <w:rFonts w:ascii="Cambria" w:hAnsi="Cambria"/>
                              </w:rPr>
                            </w:pPr>
                            <w:r w:rsidRPr="008E0ED0">
                              <w:rPr>
                                <w:rFonts w:ascii="Cambria" w:hAnsi="Cambria"/>
                              </w:rPr>
                              <w:t xml:space="preserve">When the probationer’s case is </w:t>
                            </w:r>
                          </w:p>
                          <w:p w14:paraId="7E16036A" w14:textId="77777777" w:rsidR="00B3221C" w:rsidRPr="008E0ED0" w:rsidRDefault="00B3221C" w:rsidP="00944076">
                            <w:pPr>
                              <w:rPr>
                                <w:rFonts w:ascii="Cambria" w:hAnsi="Cambria"/>
                              </w:rPr>
                            </w:pPr>
                            <w:proofErr w:type="gramStart"/>
                            <w:r w:rsidRPr="008E0ED0">
                              <w:rPr>
                                <w:rFonts w:ascii="Cambria" w:hAnsi="Cambria"/>
                              </w:rPr>
                              <w:t>terminating</w:t>
                            </w:r>
                            <w:proofErr w:type="gramEnd"/>
                            <w:r w:rsidRPr="008E0ED0">
                              <w:rPr>
                                <w:rFonts w:ascii="Cambria" w:hAnsi="Cambria"/>
                              </w:rPr>
                              <w:t xml:space="preserve">, Victim Services Officers send out a victim satisfaction survey to victims who have requested </w:t>
                            </w:r>
                          </w:p>
                          <w:p w14:paraId="2D8DE33C" w14:textId="77777777" w:rsidR="00B3221C" w:rsidRPr="008E0ED0" w:rsidRDefault="00B3221C" w:rsidP="00944076">
                            <w:pPr>
                              <w:rPr>
                                <w:rFonts w:ascii="Cambria" w:hAnsi="Cambria"/>
                              </w:rPr>
                            </w:pPr>
                            <w:proofErr w:type="gramStart"/>
                            <w:r w:rsidRPr="008E0ED0">
                              <w:rPr>
                                <w:rFonts w:ascii="Cambria" w:hAnsi="Cambria"/>
                              </w:rPr>
                              <w:t>notification</w:t>
                            </w:r>
                            <w:proofErr w:type="gramEnd"/>
                            <w:r w:rsidRPr="008E0ED0">
                              <w:rPr>
                                <w:rFonts w:ascii="Cambria" w:hAnsi="Cambria"/>
                              </w:rPr>
                              <w:t xml:space="preserve"> of probation status.  </w:t>
                            </w:r>
                          </w:p>
                          <w:p w14:paraId="375333AA" w14:textId="77777777" w:rsidR="00B3221C" w:rsidRPr="008E0ED0" w:rsidRDefault="00B3221C" w:rsidP="00944076">
                            <w:pPr>
                              <w:rPr>
                                <w:rFonts w:ascii="Cambria" w:hAnsi="Cambria"/>
                              </w:rPr>
                            </w:pPr>
                            <w:r w:rsidRPr="008E0ED0">
                              <w:rPr>
                                <w:rFonts w:ascii="Cambria" w:hAnsi="Cambria"/>
                              </w:rPr>
                              <w:t xml:space="preserve">Each calendar year the results are compiled into a statewide report. Options to automate the survey are currently being reviewed.  The </w:t>
                            </w:r>
                          </w:p>
                          <w:p w14:paraId="0DF1C373" w14:textId="77777777" w:rsidR="00B3221C" w:rsidRPr="008E0ED0" w:rsidRDefault="00B3221C" w:rsidP="00944076">
                            <w:pPr>
                              <w:rPr>
                                <w:rFonts w:ascii="Cambria" w:hAnsi="Cambria"/>
                              </w:rPr>
                            </w:pPr>
                            <w:proofErr w:type="gramStart"/>
                            <w:r w:rsidRPr="008E0ED0">
                              <w:rPr>
                                <w:rFonts w:ascii="Cambria" w:hAnsi="Cambria"/>
                              </w:rPr>
                              <w:t>results</w:t>
                            </w:r>
                            <w:proofErr w:type="gramEnd"/>
                            <w:r w:rsidRPr="008E0ED0">
                              <w:rPr>
                                <w:rFonts w:ascii="Cambria" w:hAnsi="Cambria"/>
                              </w:rPr>
                              <w:t xml:space="preserve"> shown include the victims’ responses regarding Probation’s </w:t>
                            </w:r>
                          </w:p>
                          <w:p w14:paraId="0EE3B938" w14:textId="77777777" w:rsidR="00B3221C" w:rsidRPr="008E0ED0" w:rsidRDefault="00B3221C" w:rsidP="00944076">
                            <w:pPr>
                              <w:rPr>
                                <w:rFonts w:ascii="Cambria" w:hAnsi="Cambria"/>
                              </w:rPr>
                            </w:pPr>
                            <w:proofErr w:type="gramStart"/>
                            <w:r w:rsidRPr="008E0ED0">
                              <w:rPr>
                                <w:rFonts w:ascii="Cambria" w:hAnsi="Cambria"/>
                              </w:rPr>
                              <w:t>performance</w:t>
                            </w:r>
                            <w:proofErr w:type="gramEnd"/>
                            <w:r w:rsidRPr="008E0ED0">
                              <w:rPr>
                                <w:rFonts w:ascii="Cambria" w:hAnsi="Cambria"/>
                              </w:rPr>
                              <w:t xml:space="preserve"> and the performance of other criminal justice agencies.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70.35pt;margin-top:532.7pt;width:180.3pt;height:182.6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" filled="f" fillcolor="#fffffe" stroked="f" strokecolor="#212120" insetpen="t">
                <v:textbox inset="2.88pt,2.88pt,2.88pt,2.88pt">
                  <w:txbxContent>
                    <w:p w14:paraId="7B72CC56" w14:textId="77777777" w:rsidR="00B3221C" w:rsidRPr="008E0ED0" w:rsidRDefault="00B3221C" w:rsidP="00944076">
                      <w:pPr>
                        <w:rPr>
                          <w:rFonts w:ascii="Cambria" w:hAnsi="Cambria"/>
                        </w:rPr>
                      </w:pPr>
                      <w:r w:rsidRPr="008E0ED0">
                        <w:rPr>
                          <w:rFonts w:ascii="Cambria" w:hAnsi="Cambria"/>
                        </w:rPr>
                        <w:t xml:space="preserve">When the probationer’s case is </w:t>
                      </w:r>
                    </w:p>
                    <w:p w14:paraId="7E16036A" w14:textId="77777777" w:rsidR="00B3221C" w:rsidRPr="008E0ED0" w:rsidRDefault="00B3221C" w:rsidP="00944076">
                      <w:pPr>
                        <w:rPr>
                          <w:rFonts w:ascii="Cambria" w:hAnsi="Cambria"/>
                        </w:rPr>
                      </w:pPr>
                      <w:r w:rsidRPr="008E0ED0">
                        <w:rPr>
                          <w:rFonts w:ascii="Cambria" w:hAnsi="Cambria"/>
                        </w:rPr>
                        <w:t xml:space="preserve">terminating, Victim Services Officers send out a victim satisfaction survey to victims who have requested </w:t>
                      </w:r>
                    </w:p>
                    <w:p w14:paraId="2D8DE33C" w14:textId="77777777" w:rsidR="00B3221C" w:rsidRPr="008E0ED0" w:rsidRDefault="00B3221C" w:rsidP="00944076">
                      <w:pPr>
                        <w:rPr>
                          <w:rFonts w:ascii="Cambria" w:hAnsi="Cambria"/>
                        </w:rPr>
                      </w:pPr>
                      <w:r w:rsidRPr="008E0ED0">
                        <w:rPr>
                          <w:rFonts w:ascii="Cambria" w:hAnsi="Cambria"/>
                        </w:rPr>
                        <w:t xml:space="preserve">notification of probation status.  </w:t>
                      </w:r>
                    </w:p>
                    <w:p w14:paraId="375333AA" w14:textId="77777777" w:rsidR="00B3221C" w:rsidRPr="008E0ED0" w:rsidRDefault="00B3221C" w:rsidP="00944076">
                      <w:pPr>
                        <w:rPr>
                          <w:rFonts w:ascii="Cambria" w:hAnsi="Cambria"/>
                        </w:rPr>
                      </w:pPr>
                      <w:r w:rsidRPr="008E0ED0">
                        <w:rPr>
                          <w:rFonts w:ascii="Cambria" w:hAnsi="Cambria"/>
                        </w:rPr>
                        <w:t xml:space="preserve">Each calendar year the results are compiled into a statewide report. Options to automate the survey are currently being reviewed.  The </w:t>
                      </w:r>
                    </w:p>
                    <w:p w14:paraId="0DF1C373" w14:textId="77777777" w:rsidR="00B3221C" w:rsidRPr="008E0ED0" w:rsidRDefault="00B3221C" w:rsidP="00944076">
                      <w:pPr>
                        <w:rPr>
                          <w:rFonts w:ascii="Cambria" w:hAnsi="Cambria"/>
                        </w:rPr>
                      </w:pPr>
                      <w:r w:rsidRPr="008E0ED0">
                        <w:rPr>
                          <w:rFonts w:ascii="Cambria" w:hAnsi="Cambria"/>
                        </w:rPr>
                        <w:t xml:space="preserve">results shown include the victims’ responses regarding Probation’s </w:t>
                      </w:r>
                    </w:p>
                    <w:p w14:paraId="0EE3B938" w14:textId="77777777" w:rsidR="00B3221C" w:rsidRPr="008E0ED0" w:rsidRDefault="00B3221C" w:rsidP="00944076">
                      <w:pPr>
                        <w:rPr>
                          <w:rFonts w:ascii="Cambria" w:hAnsi="Cambria"/>
                        </w:rPr>
                      </w:pPr>
                      <w:r w:rsidRPr="008E0ED0">
                        <w:rPr>
                          <w:rFonts w:ascii="Cambria" w:hAnsi="Cambria"/>
                        </w:rPr>
                        <w:t>performance and the performance of other criminal justice agencies.</w:t>
                      </w:r>
                    </w:p>
                  </w:txbxContent>
                </v:textbox>
              </v:shape>
            </w:pict>
          </mc:Fallback>
        </mc:AlternateContent>
      </w:r>
      <w:r>
        <w:rPr>
          <w:rFonts w:cstheme="minorHAnsi"/>
          <w:noProof/>
        </w:rPr>
        <mc:AlternateContent>
          <mc:Choice Requires="wps">
            <w:drawing>
              <wp:anchor distT="36576" distB="36576" distL="36576" distR="36576" simplePos="0" relativeHeight="251715584" behindDoc="0" locked="0" layoutInCell="1" allowOverlap="1" wp14:anchorId="060924E1" wp14:editId="27D86DFB">
                <wp:simplePos x="0" y="0"/>
                <wp:positionH relativeFrom="column">
                  <wp:posOffset>893445</wp:posOffset>
                </wp:positionH>
                <wp:positionV relativeFrom="paragraph">
                  <wp:posOffset>6765290</wp:posOffset>
                </wp:positionV>
                <wp:extent cx="2289810" cy="2319020"/>
                <wp:effectExtent l="0" t="0" r="0"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319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14553C9" w14:textId="77777777" w:rsidR="00B3221C" w:rsidRPr="008E0ED0" w:rsidRDefault="00B3221C" w:rsidP="00944076">
                            <w:pPr>
                              <w:rPr>
                                <w:rFonts w:ascii="Cambria" w:hAnsi="Cambria"/>
                              </w:rPr>
                            </w:pPr>
                            <w:r w:rsidRPr="008E0ED0">
                              <w:rPr>
                                <w:rFonts w:ascii="Cambria" w:hAnsi="Cambria"/>
                              </w:rPr>
                              <w:t xml:space="preserve">When the probationer’s case is </w:t>
                            </w:r>
                          </w:p>
                          <w:p w14:paraId="6BAC39EE" w14:textId="77777777" w:rsidR="00B3221C" w:rsidRPr="008E0ED0" w:rsidRDefault="00B3221C" w:rsidP="00944076">
                            <w:pPr>
                              <w:rPr>
                                <w:rFonts w:ascii="Cambria" w:hAnsi="Cambria"/>
                              </w:rPr>
                            </w:pPr>
                            <w:proofErr w:type="gramStart"/>
                            <w:r w:rsidRPr="008E0ED0">
                              <w:rPr>
                                <w:rFonts w:ascii="Cambria" w:hAnsi="Cambria"/>
                              </w:rPr>
                              <w:t>terminating</w:t>
                            </w:r>
                            <w:proofErr w:type="gramEnd"/>
                            <w:r w:rsidRPr="008E0ED0">
                              <w:rPr>
                                <w:rFonts w:ascii="Cambria" w:hAnsi="Cambria"/>
                              </w:rPr>
                              <w:t xml:space="preserve">, Victim Services Officers send out a victim satisfaction survey to victims who have requested </w:t>
                            </w:r>
                          </w:p>
                          <w:p w14:paraId="49375F97" w14:textId="77777777" w:rsidR="00B3221C" w:rsidRPr="008E0ED0" w:rsidRDefault="00B3221C" w:rsidP="00944076">
                            <w:pPr>
                              <w:rPr>
                                <w:rFonts w:ascii="Cambria" w:hAnsi="Cambria"/>
                              </w:rPr>
                            </w:pPr>
                            <w:proofErr w:type="gramStart"/>
                            <w:r w:rsidRPr="008E0ED0">
                              <w:rPr>
                                <w:rFonts w:ascii="Cambria" w:hAnsi="Cambria"/>
                              </w:rPr>
                              <w:t>notification</w:t>
                            </w:r>
                            <w:proofErr w:type="gramEnd"/>
                            <w:r w:rsidRPr="008E0ED0">
                              <w:rPr>
                                <w:rFonts w:ascii="Cambria" w:hAnsi="Cambria"/>
                              </w:rPr>
                              <w:t xml:space="preserve"> of probation status.  </w:t>
                            </w:r>
                          </w:p>
                          <w:p w14:paraId="6C5AEE8E" w14:textId="77777777" w:rsidR="00B3221C" w:rsidRPr="008E0ED0" w:rsidRDefault="00B3221C" w:rsidP="00944076">
                            <w:pPr>
                              <w:rPr>
                                <w:rFonts w:ascii="Cambria" w:hAnsi="Cambria"/>
                              </w:rPr>
                            </w:pPr>
                            <w:r w:rsidRPr="008E0ED0">
                              <w:rPr>
                                <w:rFonts w:ascii="Cambria" w:hAnsi="Cambria"/>
                              </w:rPr>
                              <w:t xml:space="preserve">Each calendar year the results are compiled into a statewide report. Options to automate the survey are currently being reviewed.  The </w:t>
                            </w:r>
                          </w:p>
                          <w:p w14:paraId="777EC175" w14:textId="77777777" w:rsidR="00B3221C" w:rsidRPr="008E0ED0" w:rsidRDefault="00B3221C" w:rsidP="00944076">
                            <w:pPr>
                              <w:rPr>
                                <w:rFonts w:ascii="Cambria" w:hAnsi="Cambria"/>
                              </w:rPr>
                            </w:pPr>
                            <w:proofErr w:type="gramStart"/>
                            <w:r w:rsidRPr="008E0ED0">
                              <w:rPr>
                                <w:rFonts w:ascii="Cambria" w:hAnsi="Cambria"/>
                              </w:rPr>
                              <w:t>results</w:t>
                            </w:r>
                            <w:proofErr w:type="gramEnd"/>
                            <w:r w:rsidRPr="008E0ED0">
                              <w:rPr>
                                <w:rFonts w:ascii="Cambria" w:hAnsi="Cambria"/>
                              </w:rPr>
                              <w:t xml:space="preserve"> shown include the victims’ responses regarding Probation’s </w:t>
                            </w:r>
                          </w:p>
                          <w:p w14:paraId="54D099B7" w14:textId="77777777" w:rsidR="00B3221C" w:rsidRPr="008E0ED0" w:rsidRDefault="00B3221C" w:rsidP="00944076">
                            <w:pPr>
                              <w:rPr>
                                <w:rFonts w:ascii="Cambria" w:hAnsi="Cambria"/>
                              </w:rPr>
                            </w:pPr>
                            <w:proofErr w:type="gramStart"/>
                            <w:r w:rsidRPr="008E0ED0">
                              <w:rPr>
                                <w:rFonts w:ascii="Cambria" w:hAnsi="Cambria"/>
                              </w:rPr>
                              <w:t>performance</w:t>
                            </w:r>
                            <w:proofErr w:type="gramEnd"/>
                            <w:r w:rsidRPr="008E0ED0">
                              <w:rPr>
                                <w:rFonts w:ascii="Cambria" w:hAnsi="Cambria"/>
                              </w:rPr>
                              <w:t xml:space="preserve"> and the performance of other criminal justice agencies.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70.35pt;margin-top:532.7pt;width:180.3pt;height:182.6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" filled="f" fillcolor="#fffffe" stroked="f" strokecolor="#212120" insetpen="t">
                <v:textbox inset="2.88pt,2.88pt,2.88pt,2.88pt">
                  <w:txbxContent>
                    <w:p w14:paraId="514553C9" w14:textId="77777777" w:rsidR="00B3221C" w:rsidRPr="008E0ED0" w:rsidRDefault="00B3221C" w:rsidP="00944076">
                      <w:pPr>
                        <w:rPr>
                          <w:rFonts w:ascii="Cambria" w:hAnsi="Cambria"/>
                        </w:rPr>
                      </w:pPr>
                      <w:r w:rsidRPr="008E0ED0">
                        <w:rPr>
                          <w:rFonts w:ascii="Cambria" w:hAnsi="Cambria"/>
                        </w:rPr>
                        <w:t xml:space="preserve">When the probationer’s case is </w:t>
                      </w:r>
                    </w:p>
                    <w:p w14:paraId="6BAC39EE" w14:textId="77777777" w:rsidR="00B3221C" w:rsidRPr="008E0ED0" w:rsidRDefault="00B3221C" w:rsidP="00944076">
                      <w:pPr>
                        <w:rPr>
                          <w:rFonts w:ascii="Cambria" w:hAnsi="Cambria"/>
                        </w:rPr>
                      </w:pPr>
                      <w:r w:rsidRPr="008E0ED0">
                        <w:rPr>
                          <w:rFonts w:ascii="Cambria" w:hAnsi="Cambria"/>
                        </w:rPr>
                        <w:t xml:space="preserve">terminating, Victim Services Officers send out a victim satisfaction survey to victims who have requested </w:t>
                      </w:r>
                    </w:p>
                    <w:p w14:paraId="49375F97" w14:textId="77777777" w:rsidR="00B3221C" w:rsidRPr="008E0ED0" w:rsidRDefault="00B3221C" w:rsidP="00944076">
                      <w:pPr>
                        <w:rPr>
                          <w:rFonts w:ascii="Cambria" w:hAnsi="Cambria"/>
                        </w:rPr>
                      </w:pPr>
                      <w:r w:rsidRPr="008E0ED0">
                        <w:rPr>
                          <w:rFonts w:ascii="Cambria" w:hAnsi="Cambria"/>
                        </w:rPr>
                        <w:t xml:space="preserve">notification of probation status.  </w:t>
                      </w:r>
                    </w:p>
                    <w:p w14:paraId="6C5AEE8E" w14:textId="77777777" w:rsidR="00B3221C" w:rsidRPr="008E0ED0" w:rsidRDefault="00B3221C" w:rsidP="00944076">
                      <w:pPr>
                        <w:rPr>
                          <w:rFonts w:ascii="Cambria" w:hAnsi="Cambria"/>
                        </w:rPr>
                      </w:pPr>
                      <w:r w:rsidRPr="008E0ED0">
                        <w:rPr>
                          <w:rFonts w:ascii="Cambria" w:hAnsi="Cambria"/>
                        </w:rPr>
                        <w:t xml:space="preserve">Each calendar year the results are compiled into a statewide report. Options to automate the survey are currently being reviewed.  The </w:t>
                      </w:r>
                    </w:p>
                    <w:p w14:paraId="777EC175" w14:textId="77777777" w:rsidR="00B3221C" w:rsidRPr="008E0ED0" w:rsidRDefault="00B3221C" w:rsidP="00944076">
                      <w:pPr>
                        <w:rPr>
                          <w:rFonts w:ascii="Cambria" w:hAnsi="Cambria"/>
                        </w:rPr>
                      </w:pPr>
                      <w:r w:rsidRPr="008E0ED0">
                        <w:rPr>
                          <w:rFonts w:ascii="Cambria" w:hAnsi="Cambria"/>
                        </w:rPr>
                        <w:t xml:space="preserve">results shown include the victims’ responses regarding Probation’s </w:t>
                      </w:r>
                    </w:p>
                    <w:p w14:paraId="54D099B7" w14:textId="77777777" w:rsidR="00B3221C" w:rsidRPr="008E0ED0" w:rsidRDefault="00B3221C" w:rsidP="00944076">
                      <w:pPr>
                        <w:rPr>
                          <w:rFonts w:ascii="Cambria" w:hAnsi="Cambria"/>
                        </w:rPr>
                      </w:pPr>
                      <w:r w:rsidRPr="008E0ED0">
                        <w:rPr>
                          <w:rFonts w:ascii="Cambria" w:hAnsi="Cambria"/>
                        </w:rPr>
                        <w:t>performance and the performance of other criminal justice agencies.</w:t>
                      </w:r>
                    </w:p>
                  </w:txbxContent>
                </v:textbox>
              </v:shape>
            </w:pict>
          </mc:Fallback>
        </mc:AlternateContent>
      </w:r>
    </w:p>
    <w:sectPr w:rsidR="00944076" w:rsidRPr="00825FF1" w:rsidSect="002A5ADC">
      <w:footerReference w:type="default" r:id="rId16"/>
      <w:pgSz w:w="12240" w:h="15840"/>
      <w:pgMar w:top="1080" w:right="634"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FB20" w14:textId="77777777" w:rsidR="000B1CBD" w:rsidRDefault="000B1CBD" w:rsidP="00593AD8">
      <w:pPr>
        <w:spacing w:after="0" w:line="240" w:lineRule="auto"/>
      </w:pPr>
      <w:r>
        <w:separator/>
      </w:r>
    </w:p>
  </w:endnote>
  <w:endnote w:type="continuationSeparator" w:id="0">
    <w:p w14:paraId="6D77C3EB" w14:textId="77777777" w:rsidR="000B1CBD" w:rsidRDefault="000B1CBD" w:rsidP="0059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ight Text">
    <w:altName w:val="Freight Tex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271094"/>
      <w:docPartObj>
        <w:docPartGallery w:val="Page Numbers (Bottom of Page)"/>
        <w:docPartUnique/>
      </w:docPartObj>
    </w:sdtPr>
    <w:sdtEndPr/>
    <w:sdtContent>
      <w:p w14:paraId="47C84913" w14:textId="77777777" w:rsidR="00B3221C" w:rsidRDefault="00B3221C">
        <w:pPr>
          <w:pStyle w:val="Footer"/>
          <w:jc w:val="center"/>
        </w:pPr>
        <w:r w:rsidRPr="007E149F">
          <w:rPr>
            <w:rFonts w:asciiTheme="majorHAnsi" w:hAnsiTheme="majorHAnsi"/>
            <w:sz w:val="18"/>
            <w:szCs w:val="18"/>
          </w:rPr>
          <w:fldChar w:fldCharType="begin"/>
        </w:r>
        <w:r w:rsidRPr="007E149F">
          <w:rPr>
            <w:rFonts w:asciiTheme="majorHAnsi" w:hAnsiTheme="majorHAnsi"/>
            <w:sz w:val="18"/>
            <w:szCs w:val="18"/>
          </w:rPr>
          <w:instrText xml:space="preserve"> PAGE   \* MERGEFORMAT </w:instrText>
        </w:r>
        <w:r w:rsidRPr="007E149F">
          <w:rPr>
            <w:rFonts w:asciiTheme="majorHAnsi" w:hAnsiTheme="majorHAnsi"/>
            <w:sz w:val="18"/>
            <w:szCs w:val="18"/>
          </w:rPr>
          <w:fldChar w:fldCharType="separate"/>
        </w:r>
        <w:r w:rsidR="00214810">
          <w:rPr>
            <w:rFonts w:asciiTheme="majorHAnsi" w:hAnsiTheme="majorHAnsi"/>
            <w:noProof/>
            <w:sz w:val="18"/>
            <w:szCs w:val="18"/>
          </w:rPr>
          <w:t>1</w:t>
        </w:r>
        <w:r w:rsidRPr="007E149F">
          <w:rPr>
            <w:rFonts w:asciiTheme="majorHAnsi" w:hAnsiTheme="majorHAnsi"/>
            <w:sz w:val="18"/>
            <w:szCs w:val="18"/>
          </w:rPr>
          <w:fldChar w:fldCharType="end"/>
        </w:r>
      </w:p>
    </w:sdtContent>
  </w:sdt>
  <w:p w14:paraId="69A84154" w14:textId="77777777" w:rsidR="00B3221C" w:rsidRPr="007E149F" w:rsidRDefault="00B3221C" w:rsidP="007E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32597" w14:textId="77777777" w:rsidR="000B1CBD" w:rsidRDefault="000B1CBD" w:rsidP="00593AD8">
      <w:pPr>
        <w:spacing w:after="0" w:line="240" w:lineRule="auto"/>
      </w:pPr>
      <w:r>
        <w:separator/>
      </w:r>
    </w:p>
  </w:footnote>
  <w:footnote w:type="continuationSeparator" w:id="0">
    <w:p w14:paraId="15B4A453" w14:textId="77777777" w:rsidR="000B1CBD" w:rsidRDefault="000B1CBD" w:rsidP="00593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846"/>
    <w:multiLevelType w:val="hybridMultilevel"/>
    <w:tmpl w:val="79E6049C"/>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
    <w:nsid w:val="20B200C6"/>
    <w:multiLevelType w:val="hybridMultilevel"/>
    <w:tmpl w:val="BF023C18"/>
    <w:lvl w:ilvl="0" w:tplc="CD246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E68BF"/>
    <w:multiLevelType w:val="hybridMultilevel"/>
    <w:tmpl w:val="65CE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61DFA"/>
    <w:multiLevelType w:val="hybridMultilevel"/>
    <w:tmpl w:val="8738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91DF2"/>
    <w:multiLevelType w:val="hybridMultilevel"/>
    <w:tmpl w:val="FB16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05153"/>
    <w:multiLevelType w:val="hybridMultilevel"/>
    <w:tmpl w:val="5D8AE28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4A02F3"/>
    <w:multiLevelType w:val="multilevel"/>
    <w:tmpl w:val="0ACEFCEE"/>
    <w:styleLink w:val="KeyResul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B6B52A7"/>
    <w:multiLevelType w:val="hybridMultilevel"/>
    <w:tmpl w:val="30242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53180"/>
    <w:multiLevelType w:val="hybridMultilevel"/>
    <w:tmpl w:val="765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E0BF0"/>
    <w:multiLevelType w:val="hybridMultilevel"/>
    <w:tmpl w:val="E78A2ED6"/>
    <w:lvl w:ilvl="0" w:tplc="195A0A1A">
      <w:start w:val="1"/>
      <w:numFmt w:val="lowerLetter"/>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8"/>
  </w:num>
  <w:num w:numId="5">
    <w:abstractNumId w:val="1"/>
  </w:num>
  <w:num w:numId="6">
    <w:abstractNumId w:val="2"/>
  </w:num>
  <w:num w:numId="7">
    <w:abstractNumId w:val="0"/>
  </w:num>
  <w:num w:numId="8">
    <w:abstractNumId w:val="9"/>
  </w:num>
  <w:num w:numId="9">
    <w:abstractNumId w:val="3"/>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5F"/>
    <w:rsid w:val="00005606"/>
    <w:rsid w:val="0001109F"/>
    <w:rsid w:val="000124FB"/>
    <w:rsid w:val="0001261E"/>
    <w:rsid w:val="0001342A"/>
    <w:rsid w:val="00014C12"/>
    <w:rsid w:val="00016C00"/>
    <w:rsid w:val="0001725A"/>
    <w:rsid w:val="0002031A"/>
    <w:rsid w:val="000221A9"/>
    <w:rsid w:val="00022A73"/>
    <w:rsid w:val="00025185"/>
    <w:rsid w:val="000259B4"/>
    <w:rsid w:val="0003039A"/>
    <w:rsid w:val="00031419"/>
    <w:rsid w:val="00033E42"/>
    <w:rsid w:val="00036515"/>
    <w:rsid w:val="000379C9"/>
    <w:rsid w:val="00040F3C"/>
    <w:rsid w:val="00041CA7"/>
    <w:rsid w:val="00042A1F"/>
    <w:rsid w:val="000436A5"/>
    <w:rsid w:val="0004471B"/>
    <w:rsid w:val="00044945"/>
    <w:rsid w:val="00044D36"/>
    <w:rsid w:val="00051841"/>
    <w:rsid w:val="00061889"/>
    <w:rsid w:val="00061CE4"/>
    <w:rsid w:val="00062555"/>
    <w:rsid w:val="00063F73"/>
    <w:rsid w:val="000649A4"/>
    <w:rsid w:val="00064BE0"/>
    <w:rsid w:val="00067E8E"/>
    <w:rsid w:val="00070D1C"/>
    <w:rsid w:val="0007159B"/>
    <w:rsid w:val="00071683"/>
    <w:rsid w:val="00073078"/>
    <w:rsid w:val="00076B64"/>
    <w:rsid w:val="00077014"/>
    <w:rsid w:val="00077671"/>
    <w:rsid w:val="00081A42"/>
    <w:rsid w:val="00082EB3"/>
    <w:rsid w:val="0008313A"/>
    <w:rsid w:val="00085F7A"/>
    <w:rsid w:val="00090C7D"/>
    <w:rsid w:val="000942B1"/>
    <w:rsid w:val="000956DA"/>
    <w:rsid w:val="000A2900"/>
    <w:rsid w:val="000A6803"/>
    <w:rsid w:val="000A6B3B"/>
    <w:rsid w:val="000B0128"/>
    <w:rsid w:val="000B1CBD"/>
    <w:rsid w:val="000B574D"/>
    <w:rsid w:val="000C306F"/>
    <w:rsid w:val="000C3F1D"/>
    <w:rsid w:val="000D0827"/>
    <w:rsid w:val="000D2577"/>
    <w:rsid w:val="000D3135"/>
    <w:rsid w:val="000D36DC"/>
    <w:rsid w:val="000D4C90"/>
    <w:rsid w:val="000D7182"/>
    <w:rsid w:val="000D7E40"/>
    <w:rsid w:val="000E6D01"/>
    <w:rsid w:val="000F4918"/>
    <w:rsid w:val="000F5A8F"/>
    <w:rsid w:val="00105FC0"/>
    <w:rsid w:val="00107496"/>
    <w:rsid w:val="00112E13"/>
    <w:rsid w:val="00116BF7"/>
    <w:rsid w:val="00120FEF"/>
    <w:rsid w:val="00121B0B"/>
    <w:rsid w:val="001227E7"/>
    <w:rsid w:val="0012402F"/>
    <w:rsid w:val="00125D54"/>
    <w:rsid w:val="00133A87"/>
    <w:rsid w:val="00135835"/>
    <w:rsid w:val="00140C7C"/>
    <w:rsid w:val="001437F1"/>
    <w:rsid w:val="00144340"/>
    <w:rsid w:val="0014643E"/>
    <w:rsid w:val="00150338"/>
    <w:rsid w:val="0015150A"/>
    <w:rsid w:val="00152FBC"/>
    <w:rsid w:val="00155A1C"/>
    <w:rsid w:val="00160C40"/>
    <w:rsid w:val="00162482"/>
    <w:rsid w:val="0016384D"/>
    <w:rsid w:val="0017016A"/>
    <w:rsid w:val="0017050C"/>
    <w:rsid w:val="00170E7A"/>
    <w:rsid w:val="00174D28"/>
    <w:rsid w:val="00174E39"/>
    <w:rsid w:val="0017514D"/>
    <w:rsid w:val="00176D8D"/>
    <w:rsid w:val="00177FAB"/>
    <w:rsid w:val="00181860"/>
    <w:rsid w:val="00185C91"/>
    <w:rsid w:val="001902D8"/>
    <w:rsid w:val="00195811"/>
    <w:rsid w:val="00196AB0"/>
    <w:rsid w:val="00196BE7"/>
    <w:rsid w:val="001A02E7"/>
    <w:rsid w:val="001A3116"/>
    <w:rsid w:val="001B080E"/>
    <w:rsid w:val="001B244D"/>
    <w:rsid w:val="001B60D2"/>
    <w:rsid w:val="001B67ED"/>
    <w:rsid w:val="001B7E34"/>
    <w:rsid w:val="001C0607"/>
    <w:rsid w:val="001C0948"/>
    <w:rsid w:val="001C32AF"/>
    <w:rsid w:val="001C47C3"/>
    <w:rsid w:val="001C61CB"/>
    <w:rsid w:val="001D1F10"/>
    <w:rsid w:val="001D5687"/>
    <w:rsid w:val="001E017B"/>
    <w:rsid w:val="001E1B3B"/>
    <w:rsid w:val="001E1DD6"/>
    <w:rsid w:val="001E24B4"/>
    <w:rsid w:val="001E5694"/>
    <w:rsid w:val="001E5EBC"/>
    <w:rsid w:val="001F050E"/>
    <w:rsid w:val="001F1465"/>
    <w:rsid w:val="001F2C27"/>
    <w:rsid w:val="001F3EAD"/>
    <w:rsid w:val="001F7BA5"/>
    <w:rsid w:val="00204BFF"/>
    <w:rsid w:val="002071B6"/>
    <w:rsid w:val="00210326"/>
    <w:rsid w:val="00211021"/>
    <w:rsid w:val="00214810"/>
    <w:rsid w:val="002176B6"/>
    <w:rsid w:val="002217AD"/>
    <w:rsid w:val="00226437"/>
    <w:rsid w:val="00230636"/>
    <w:rsid w:val="00233F21"/>
    <w:rsid w:val="00235515"/>
    <w:rsid w:val="0024698C"/>
    <w:rsid w:val="0024749A"/>
    <w:rsid w:val="0025217D"/>
    <w:rsid w:val="002576AC"/>
    <w:rsid w:val="00257B9A"/>
    <w:rsid w:val="00261163"/>
    <w:rsid w:val="002662A6"/>
    <w:rsid w:val="002668CC"/>
    <w:rsid w:val="002720C9"/>
    <w:rsid w:val="00272561"/>
    <w:rsid w:val="00274EE2"/>
    <w:rsid w:val="00280901"/>
    <w:rsid w:val="00285AC6"/>
    <w:rsid w:val="0028610F"/>
    <w:rsid w:val="00293AEE"/>
    <w:rsid w:val="002941AF"/>
    <w:rsid w:val="00297565"/>
    <w:rsid w:val="002A0DEF"/>
    <w:rsid w:val="002A11DC"/>
    <w:rsid w:val="002A2312"/>
    <w:rsid w:val="002A5ADC"/>
    <w:rsid w:val="002A5BB5"/>
    <w:rsid w:val="002A613C"/>
    <w:rsid w:val="002B016E"/>
    <w:rsid w:val="002B4165"/>
    <w:rsid w:val="002B4E42"/>
    <w:rsid w:val="002B5416"/>
    <w:rsid w:val="002B5424"/>
    <w:rsid w:val="002B6805"/>
    <w:rsid w:val="002C2A08"/>
    <w:rsid w:val="002C2DEC"/>
    <w:rsid w:val="002C55EB"/>
    <w:rsid w:val="002C5FBC"/>
    <w:rsid w:val="002C7D7C"/>
    <w:rsid w:val="002C7F61"/>
    <w:rsid w:val="002D19EA"/>
    <w:rsid w:val="002D6ED4"/>
    <w:rsid w:val="002D758C"/>
    <w:rsid w:val="002E123B"/>
    <w:rsid w:val="002E1A7E"/>
    <w:rsid w:val="002E26FF"/>
    <w:rsid w:val="002E5F3B"/>
    <w:rsid w:val="002E6EE3"/>
    <w:rsid w:val="002E7A10"/>
    <w:rsid w:val="002E7C46"/>
    <w:rsid w:val="002F0C3C"/>
    <w:rsid w:val="002F62E2"/>
    <w:rsid w:val="002F6593"/>
    <w:rsid w:val="0030464A"/>
    <w:rsid w:val="00305325"/>
    <w:rsid w:val="00305EF2"/>
    <w:rsid w:val="0031167D"/>
    <w:rsid w:val="00314961"/>
    <w:rsid w:val="00315AAF"/>
    <w:rsid w:val="003160EE"/>
    <w:rsid w:val="003232B9"/>
    <w:rsid w:val="00324503"/>
    <w:rsid w:val="003250C4"/>
    <w:rsid w:val="0032521C"/>
    <w:rsid w:val="003259BC"/>
    <w:rsid w:val="0033030E"/>
    <w:rsid w:val="00331A00"/>
    <w:rsid w:val="003320B1"/>
    <w:rsid w:val="003328AC"/>
    <w:rsid w:val="0033310F"/>
    <w:rsid w:val="00333CC7"/>
    <w:rsid w:val="00341B88"/>
    <w:rsid w:val="00350030"/>
    <w:rsid w:val="00354534"/>
    <w:rsid w:val="003579FB"/>
    <w:rsid w:val="00361561"/>
    <w:rsid w:val="0036172F"/>
    <w:rsid w:val="00361930"/>
    <w:rsid w:val="00363D60"/>
    <w:rsid w:val="00364428"/>
    <w:rsid w:val="00370575"/>
    <w:rsid w:val="00371290"/>
    <w:rsid w:val="003743EF"/>
    <w:rsid w:val="00374537"/>
    <w:rsid w:val="0037467E"/>
    <w:rsid w:val="0037680B"/>
    <w:rsid w:val="00380520"/>
    <w:rsid w:val="003820E1"/>
    <w:rsid w:val="00385DA9"/>
    <w:rsid w:val="00386483"/>
    <w:rsid w:val="00390386"/>
    <w:rsid w:val="003910E7"/>
    <w:rsid w:val="0039538F"/>
    <w:rsid w:val="00397907"/>
    <w:rsid w:val="003A49CB"/>
    <w:rsid w:val="003A4BD5"/>
    <w:rsid w:val="003A4D9F"/>
    <w:rsid w:val="003A7516"/>
    <w:rsid w:val="003B1AE6"/>
    <w:rsid w:val="003B2DF6"/>
    <w:rsid w:val="003B2F50"/>
    <w:rsid w:val="003B6985"/>
    <w:rsid w:val="003C2510"/>
    <w:rsid w:val="003C25CE"/>
    <w:rsid w:val="003C64F3"/>
    <w:rsid w:val="003D06C9"/>
    <w:rsid w:val="003D31BE"/>
    <w:rsid w:val="003D38CA"/>
    <w:rsid w:val="003D3AAA"/>
    <w:rsid w:val="003D53A1"/>
    <w:rsid w:val="003D55D0"/>
    <w:rsid w:val="003D55DF"/>
    <w:rsid w:val="003D6DA0"/>
    <w:rsid w:val="003E04B0"/>
    <w:rsid w:val="003E0543"/>
    <w:rsid w:val="003E14AD"/>
    <w:rsid w:val="003E24E6"/>
    <w:rsid w:val="003E4A72"/>
    <w:rsid w:val="003E6E4D"/>
    <w:rsid w:val="003F2B32"/>
    <w:rsid w:val="003F5A29"/>
    <w:rsid w:val="003F7C17"/>
    <w:rsid w:val="00406415"/>
    <w:rsid w:val="0040657F"/>
    <w:rsid w:val="00407FE6"/>
    <w:rsid w:val="00410CC1"/>
    <w:rsid w:val="00410CEB"/>
    <w:rsid w:val="004206FE"/>
    <w:rsid w:val="00426A14"/>
    <w:rsid w:val="0043391C"/>
    <w:rsid w:val="00436D20"/>
    <w:rsid w:val="00440DB5"/>
    <w:rsid w:val="00441D5A"/>
    <w:rsid w:val="00446663"/>
    <w:rsid w:val="00451CC4"/>
    <w:rsid w:val="00452E83"/>
    <w:rsid w:val="00454A22"/>
    <w:rsid w:val="00456590"/>
    <w:rsid w:val="00457B5D"/>
    <w:rsid w:val="0046374E"/>
    <w:rsid w:val="00464362"/>
    <w:rsid w:val="00464ED6"/>
    <w:rsid w:val="004652FA"/>
    <w:rsid w:val="00466F10"/>
    <w:rsid w:val="00470B6A"/>
    <w:rsid w:val="004831E0"/>
    <w:rsid w:val="00485D01"/>
    <w:rsid w:val="004860F1"/>
    <w:rsid w:val="004868B1"/>
    <w:rsid w:val="004967CF"/>
    <w:rsid w:val="00496873"/>
    <w:rsid w:val="00497CF6"/>
    <w:rsid w:val="004A3552"/>
    <w:rsid w:val="004A40DC"/>
    <w:rsid w:val="004B1724"/>
    <w:rsid w:val="004B38C9"/>
    <w:rsid w:val="004B6640"/>
    <w:rsid w:val="004B70F0"/>
    <w:rsid w:val="004B711B"/>
    <w:rsid w:val="004C0B77"/>
    <w:rsid w:val="004C2BCF"/>
    <w:rsid w:val="004C58AF"/>
    <w:rsid w:val="004D0291"/>
    <w:rsid w:val="004D205C"/>
    <w:rsid w:val="004E1B59"/>
    <w:rsid w:val="004E2C92"/>
    <w:rsid w:val="004E589E"/>
    <w:rsid w:val="004F32BB"/>
    <w:rsid w:val="004F481F"/>
    <w:rsid w:val="00501E9B"/>
    <w:rsid w:val="00504EC5"/>
    <w:rsid w:val="00506779"/>
    <w:rsid w:val="00506A0C"/>
    <w:rsid w:val="00510285"/>
    <w:rsid w:val="00511C06"/>
    <w:rsid w:val="00512FF9"/>
    <w:rsid w:val="00513D72"/>
    <w:rsid w:val="005143C1"/>
    <w:rsid w:val="00521691"/>
    <w:rsid w:val="00525115"/>
    <w:rsid w:val="0052780B"/>
    <w:rsid w:val="005279F8"/>
    <w:rsid w:val="00527BC3"/>
    <w:rsid w:val="00531F15"/>
    <w:rsid w:val="00536D9C"/>
    <w:rsid w:val="005402FA"/>
    <w:rsid w:val="00541277"/>
    <w:rsid w:val="00541F6D"/>
    <w:rsid w:val="00544DE3"/>
    <w:rsid w:val="0054774E"/>
    <w:rsid w:val="0055341F"/>
    <w:rsid w:val="0055629A"/>
    <w:rsid w:val="00561B32"/>
    <w:rsid w:val="0056524F"/>
    <w:rsid w:val="00570B27"/>
    <w:rsid w:val="005712F4"/>
    <w:rsid w:val="0057274E"/>
    <w:rsid w:val="00575450"/>
    <w:rsid w:val="00577912"/>
    <w:rsid w:val="005817E4"/>
    <w:rsid w:val="00585F67"/>
    <w:rsid w:val="00593AD8"/>
    <w:rsid w:val="005974DA"/>
    <w:rsid w:val="0059793A"/>
    <w:rsid w:val="005A1798"/>
    <w:rsid w:val="005A2E6F"/>
    <w:rsid w:val="005A4817"/>
    <w:rsid w:val="005A6B6B"/>
    <w:rsid w:val="005B2448"/>
    <w:rsid w:val="005B700C"/>
    <w:rsid w:val="005C03A2"/>
    <w:rsid w:val="005C1037"/>
    <w:rsid w:val="005C1FE3"/>
    <w:rsid w:val="005C3504"/>
    <w:rsid w:val="005C3B6F"/>
    <w:rsid w:val="005C6F25"/>
    <w:rsid w:val="005D48B3"/>
    <w:rsid w:val="005D6247"/>
    <w:rsid w:val="005D75B1"/>
    <w:rsid w:val="005E027F"/>
    <w:rsid w:val="005E370F"/>
    <w:rsid w:val="005E481A"/>
    <w:rsid w:val="005E5C69"/>
    <w:rsid w:val="005E76D9"/>
    <w:rsid w:val="005F03BC"/>
    <w:rsid w:val="005F597C"/>
    <w:rsid w:val="0060031E"/>
    <w:rsid w:val="00605E54"/>
    <w:rsid w:val="00606FDC"/>
    <w:rsid w:val="006074A8"/>
    <w:rsid w:val="00611F44"/>
    <w:rsid w:val="006122F0"/>
    <w:rsid w:val="006237C2"/>
    <w:rsid w:val="00632564"/>
    <w:rsid w:val="00632956"/>
    <w:rsid w:val="006359D9"/>
    <w:rsid w:val="006361DD"/>
    <w:rsid w:val="006409A0"/>
    <w:rsid w:val="00640CEB"/>
    <w:rsid w:val="00640D00"/>
    <w:rsid w:val="00645BF7"/>
    <w:rsid w:val="0064714B"/>
    <w:rsid w:val="006472F4"/>
    <w:rsid w:val="006506D3"/>
    <w:rsid w:val="006533F1"/>
    <w:rsid w:val="0065365E"/>
    <w:rsid w:val="00657FDE"/>
    <w:rsid w:val="00660154"/>
    <w:rsid w:val="00664763"/>
    <w:rsid w:val="006746DC"/>
    <w:rsid w:val="00681560"/>
    <w:rsid w:val="00681F74"/>
    <w:rsid w:val="00683781"/>
    <w:rsid w:val="006838F7"/>
    <w:rsid w:val="00685EBE"/>
    <w:rsid w:val="00693114"/>
    <w:rsid w:val="00694B53"/>
    <w:rsid w:val="006972A5"/>
    <w:rsid w:val="006A1229"/>
    <w:rsid w:val="006A2175"/>
    <w:rsid w:val="006A2AC5"/>
    <w:rsid w:val="006B06F6"/>
    <w:rsid w:val="006B152B"/>
    <w:rsid w:val="006B445B"/>
    <w:rsid w:val="006B505C"/>
    <w:rsid w:val="006B5995"/>
    <w:rsid w:val="006B796C"/>
    <w:rsid w:val="006C1DFE"/>
    <w:rsid w:val="006C3DDC"/>
    <w:rsid w:val="006C527A"/>
    <w:rsid w:val="006C57A5"/>
    <w:rsid w:val="006C57EB"/>
    <w:rsid w:val="006C6590"/>
    <w:rsid w:val="006D1FEC"/>
    <w:rsid w:val="006D44D1"/>
    <w:rsid w:val="006D6552"/>
    <w:rsid w:val="006D736C"/>
    <w:rsid w:val="006E7737"/>
    <w:rsid w:val="006F2EC1"/>
    <w:rsid w:val="006F5BE6"/>
    <w:rsid w:val="006F6F20"/>
    <w:rsid w:val="00700325"/>
    <w:rsid w:val="00701184"/>
    <w:rsid w:val="007014C2"/>
    <w:rsid w:val="0070157E"/>
    <w:rsid w:val="007038EE"/>
    <w:rsid w:val="00703965"/>
    <w:rsid w:val="00704443"/>
    <w:rsid w:val="00704E5C"/>
    <w:rsid w:val="00706CA6"/>
    <w:rsid w:val="00710A1E"/>
    <w:rsid w:val="00712502"/>
    <w:rsid w:val="00714FF4"/>
    <w:rsid w:val="00722A84"/>
    <w:rsid w:val="007258E4"/>
    <w:rsid w:val="007312A8"/>
    <w:rsid w:val="0073412F"/>
    <w:rsid w:val="00736E65"/>
    <w:rsid w:val="00740AFA"/>
    <w:rsid w:val="007411D2"/>
    <w:rsid w:val="0074131E"/>
    <w:rsid w:val="00744405"/>
    <w:rsid w:val="00744814"/>
    <w:rsid w:val="00753484"/>
    <w:rsid w:val="0075386C"/>
    <w:rsid w:val="007564E1"/>
    <w:rsid w:val="00757060"/>
    <w:rsid w:val="00757977"/>
    <w:rsid w:val="00760782"/>
    <w:rsid w:val="0076344D"/>
    <w:rsid w:val="00763617"/>
    <w:rsid w:val="00764BB5"/>
    <w:rsid w:val="00765C03"/>
    <w:rsid w:val="007663B0"/>
    <w:rsid w:val="00766ED1"/>
    <w:rsid w:val="00767AA2"/>
    <w:rsid w:val="00770946"/>
    <w:rsid w:val="0077121F"/>
    <w:rsid w:val="00771A5B"/>
    <w:rsid w:val="0077294C"/>
    <w:rsid w:val="00773B4C"/>
    <w:rsid w:val="007746B2"/>
    <w:rsid w:val="0077548A"/>
    <w:rsid w:val="007803E3"/>
    <w:rsid w:val="00780DA1"/>
    <w:rsid w:val="00782AB0"/>
    <w:rsid w:val="00785AF3"/>
    <w:rsid w:val="0078633C"/>
    <w:rsid w:val="00786FA3"/>
    <w:rsid w:val="007876DE"/>
    <w:rsid w:val="00790520"/>
    <w:rsid w:val="0079108A"/>
    <w:rsid w:val="007A5674"/>
    <w:rsid w:val="007A7495"/>
    <w:rsid w:val="007B364C"/>
    <w:rsid w:val="007B5160"/>
    <w:rsid w:val="007C56AB"/>
    <w:rsid w:val="007D4637"/>
    <w:rsid w:val="007D7FEC"/>
    <w:rsid w:val="007E0D65"/>
    <w:rsid w:val="007E149F"/>
    <w:rsid w:val="007E24B5"/>
    <w:rsid w:val="007F4519"/>
    <w:rsid w:val="007F5A29"/>
    <w:rsid w:val="00804845"/>
    <w:rsid w:val="008053A4"/>
    <w:rsid w:val="00811BAE"/>
    <w:rsid w:val="008129E2"/>
    <w:rsid w:val="00812B84"/>
    <w:rsid w:val="00820980"/>
    <w:rsid w:val="00825CE0"/>
    <w:rsid w:val="00825FF1"/>
    <w:rsid w:val="00827989"/>
    <w:rsid w:val="00830F64"/>
    <w:rsid w:val="00836197"/>
    <w:rsid w:val="0083676D"/>
    <w:rsid w:val="008370AB"/>
    <w:rsid w:val="008435EA"/>
    <w:rsid w:val="00852448"/>
    <w:rsid w:val="00860FE1"/>
    <w:rsid w:val="00871460"/>
    <w:rsid w:val="00872286"/>
    <w:rsid w:val="00876B8E"/>
    <w:rsid w:val="00876BE6"/>
    <w:rsid w:val="008843C7"/>
    <w:rsid w:val="00885BEF"/>
    <w:rsid w:val="008877E0"/>
    <w:rsid w:val="00887914"/>
    <w:rsid w:val="0089097F"/>
    <w:rsid w:val="0089127F"/>
    <w:rsid w:val="00892794"/>
    <w:rsid w:val="00892E9C"/>
    <w:rsid w:val="00894F1D"/>
    <w:rsid w:val="00897994"/>
    <w:rsid w:val="00897A8B"/>
    <w:rsid w:val="008A59A6"/>
    <w:rsid w:val="008A7675"/>
    <w:rsid w:val="008B5244"/>
    <w:rsid w:val="008C1188"/>
    <w:rsid w:val="008C39B6"/>
    <w:rsid w:val="008C6D09"/>
    <w:rsid w:val="008C6E49"/>
    <w:rsid w:val="008D2DCE"/>
    <w:rsid w:val="008D3D91"/>
    <w:rsid w:val="008D63E8"/>
    <w:rsid w:val="008E25EC"/>
    <w:rsid w:val="008E350A"/>
    <w:rsid w:val="008E472E"/>
    <w:rsid w:val="008E507A"/>
    <w:rsid w:val="008E6557"/>
    <w:rsid w:val="008F0BF5"/>
    <w:rsid w:val="008F5622"/>
    <w:rsid w:val="008F5DBB"/>
    <w:rsid w:val="008F7795"/>
    <w:rsid w:val="008F7D1C"/>
    <w:rsid w:val="009006CC"/>
    <w:rsid w:val="00903832"/>
    <w:rsid w:val="00906755"/>
    <w:rsid w:val="009067BA"/>
    <w:rsid w:val="009071D1"/>
    <w:rsid w:val="00915E4B"/>
    <w:rsid w:val="00915FDA"/>
    <w:rsid w:val="00917168"/>
    <w:rsid w:val="009219D4"/>
    <w:rsid w:val="009251C6"/>
    <w:rsid w:val="00925E80"/>
    <w:rsid w:val="009279CC"/>
    <w:rsid w:val="00930A4F"/>
    <w:rsid w:val="00932494"/>
    <w:rsid w:val="00935A9D"/>
    <w:rsid w:val="00936ABD"/>
    <w:rsid w:val="00936C29"/>
    <w:rsid w:val="009404DE"/>
    <w:rsid w:val="00944076"/>
    <w:rsid w:val="00946178"/>
    <w:rsid w:val="009535F6"/>
    <w:rsid w:val="009607A7"/>
    <w:rsid w:val="00960E2D"/>
    <w:rsid w:val="00960F28"/>
    <w:rsid w:val="00963727"/>
    <w:rsid w:val="00963971"/>
    <w:rsid w:val="00964643"/>
    <w:rsid w:val="00964D57"/>
    <w:rsid w:val="00967DB4"/>
    <w:rsid w:val="0097017B"/>
    <w:rsid w:val="0097027D"/>
    <w:rsid w:val="00971C30"/>
    <w:rsid w:val="00975E22"/>
    <w:rsid w:val="009763C1"/>
    <w:rsid w:val="00976BE5"/>
    <w:rsid w:val="009772AC"/>
    <w:rsid w:val="00977919"/>
    <w:rsid w:val="009833B4"/>
    <w:rsid w:val="00984D27"/>
    <w:rsid w:val="00984E1D"/>
    <w:rsid w:val="00992657"/>
    <w:rsid w:val="0099486F"/>
    <w:rsid w:val="009A258D"/>
    <w:rsid w:val="009A41FE"/>
    <w:rsid w:val="009A639E"/>
    <w:rsid w:val="009B3914"/>
    <w:rsid w:val="009C1AC3"/>
    <w:rsid w:val="009C280C"/>
    <w:rsid w:val="009C460F"/>
    <w:rsid w:val="009C5751"/>
    <w:rsid w:val="009C6199"/>
    <w:rsid w:val="009D095B"/>
    <w:rsid w:val="009D3B4B"/>
    <w:rsid w:val="009D4257"/>
    <w:rsid w:val="009D4D59"/>
    <w:rsid w:val="009E09B7"/>
    <w:rsid w:val="009E2440"/>
    <w:rsid w:val="009E58CC"/>
    <w:rsid w:val="009E78BA"/>
    <w:rsid w:val="009F166B"/>
    <w:rsid w:val="009F2267"/>
    <w:rsid w:val="009F43DE"/>
    <w:rsid w:val="00A00D29"/>
    <w:rsid w:val="00A01891"/>
    <w:rsid w:val="00A037BB"/>
    <w:rsid w:val="00A03E60"/>
    <w:rsid w:val="00A06E94"/>
    <w:rsid w:val="00A10A5D"/>
    <w:rsid w:val="00A1302D"/>
    <w:rsid w:val="00A20995"/>
    <w:rsid w:val="00A317F4"/>
    <w:rsid w:val="00A34EBC"/>
    <w:rsid w:val="00A4029C"/>
    <w:rsid w:val="00A4134D"/>
    <w:rsid w:val="00A42827"/>
    <w:rsid w:val="00A479DC"/>
    <w:rsid w:val="00A5021F"/>
    <w:rsid w:val="00A60AD8"/>
    <w:rsid w:val="00A62FAA"/>
    <w:rsid w:val="00A651D7"/>
    <w:rsid w:val="00A66689"/>
    <w:rsid w:val="00A70460"/>
    <w:rsid w:val="00A72C32"/>
    <w:rsid w:val="00A737A1"/>
    <w:rsid w:val="00A80481"/>
    <w:rsid w:val="00A821BF"/>
    <w:rsid w:val="00A84AF3"/>
    <w:rsid w:val="00A90B21"/>
    <w:rsid w:val="00A94DE8"/>
    <w:rsid w:val="00A96D86"/>
    <w:rsid w:val="00A97CC2"/>
    <w:rsid w:val="00AA004F"/>
    <w:rsid w:val="00AA452B"/>
    <w:rsid w:val="00AA47D6"/>
    <w:rsid w:val="00AA51DA"/>
    <w:rsid w:val="00AB1338"/>
    <w:rsid w:val="00AC2C77"/>
    <w:rsid w:val="00AC4719"/>
    <w:rsid w:val="00AC5DD4"/>
    <w:rsid w:val="00AC7215"/>
    <w:rsid w:val="00AD227D"/>
    <w:rsid w:val="00AD3814"/>
    <w:rsid w:val="00AD5E92"/>
    <w:rsid w:val="00AD639A"/>
    <w:rsid w:val="00AD7806"/>
    <w:rsid w:val="00AD7EB4"/>
    <w:rsid w:val="00AE06B9"/>
    <w:rsid w:val="00AE1D6D"/>
    <w:rsid w:val="00AE335F"/>
    <w:rsid w:val="00AF001F"/>
    <w:rsid w:val="00AF0790"/>
    <w:rsid w:val="00AF0AE6"/>
    <w:rsid w:val="00AF3D30"/>
    <w:rsid w:val="00AF40CC"/>
    <w:rsid w:val="00AF50E1"/>
    <w:rsid w:val="00AF7C95"/>
    <w:rsid w:val="00B01172"/>
    <w:rsid w:val="00B02ED7"/>
    <w:rsid w:val="00B0355F"/>
    <w:rsid w:val="00B04D79"/>
    <w:rsid w:val="00B06F81"/>
    <w:rsid w:val="00B14FED"/>
    <w:rsid w:val="00B15642"/>
    <w:rsid w:val="00B23D2B"/>
    <w:rsid w:val="00B23DAF"/>
    <w:rsid w:val="00B257F9"/>
    <w:rsid w:val="00B3008B"/>
    <w:rsid w:val="00B3221C"/>
    <w:rsid w:val="00B37A89"/>
    <w:rsid w:val="00B41A8B"/>
    <w:rsid w:val="00B421BF"/>
    <w:rsid w:val="00B4439A"/>
    <w:rsid w:val="00B5186C"/>
    <w:rsid w:val="00B51FDF"/>
    <w:rsid w:val="00B52A1E"/>
    <w:rsid w:val="00B554E9"/>
    <w:rsid w:val="00B56061"/>
    <w:rsid w:val="00B60634"/>
    <w:rsid w:val="00B71D25"/>
    <w:rsid w:val="00B71D60"/>
    <w:rsid w:val="00B721CD"/>
    <w:rsid w:val="00B72CB7"/>
    <w:rsid w:val="00B77582"/>
    <w:rsid w:val="00B77806"/>
    <w:rsid w:val="00B8266A"/>
    <w:rsid w:val="00B855B8"/>
    <w:rsid w:val="00B869A7"/>
    <w:rsid w:val="00B86BF4"/>
    <w:rsid w:val="00B909F7"/>
    <w:rsid w:val="00B91D0C"/>
    <w:rsid w:val="00B97678"/>
    <w:rsid w:val="00BA0BCA"/>
    <w:rsid w:val="00BA118A"/>
    <w:rsid w:val="00BA3BE2"/>
    <w:rsid w:val="00BB348A"/>
    <w:rsid w:val="00BC1C7B"/>
    <w:rsid w:val="00BC1F77"/>
    <w:rsid w:val="00BC357A"/>
    <w:rsid w:val="00BC3C57"/>
    <w:rsid w:val="00BC3D81"/>
    <w:rsid w:val="00BC4AF1"/>
    <w:rsid w:val="00BC54DA"/>
    <w:rsid w:val="00BD302F"/>
    <w:rsid w:val="00BD3AA7"/>
    <w:rsid w:val="00BE22BB"/>
    <w:rsid w:val="00BE282E"/>
    <w:rsid w:val="00BE2C33"/>
    <w:rsid w:val="00BE4AEF"/>
    <w:rsid w:val="00BE509B"/>
    <w:rsid w:val="00BE63AE"/>
    <w:rsid w:val="00BF0FC8"/>
    <w:rsid w:val="00BF15AE"/>
    <w:rsid w:val="00BF3394"/>
    <w:rsid w:val="00BF7795"/>
    <w:rsid w:val="00C014E4"/>
    <w:rsid w:val="00C027A4"/>
    <w:rsid w:val="00C036BE"/>
    <w:rsid w:val="00C046DB"/>
    <w:rsid w:val="00C11BA4"/>
    <w:rsid w:val="00C25391"/>
    <w:rsid w:val="00C26DFF"/>
    <w:rsid w:val="00C27A74"/>
    <w:rsid w:val="00C330B1"/>
    <w:rsid w:val="00C333CA"/>
    <w:rsid w:val="00C41975"/>
    <w:rsid w:val="00C43085"/>
    <w:rsid w:val="00C47522"/>
    <w:rsid w:val="00C47BC8"/>
    <w:rsid w:val="00C53803"/>
    <w:rsid w:val="00C55FB8"/>
    <w:rsid w:val="00C575EA"/>
    <w:rsid w:val="00C64313"/>
    <w:rsid w:val="00C702AB"/>
    <w:rsid w:val="00C7108A"/>
    <w:rsid w:val="00C72CA6"/>
    <w:rsid w:val="00C77B9E"/>
    <w:rsid w:val="00C85ADD"/>
    <w:rsid w:val="00CB0445"/>
    <w:rsid w:val="00CB20E1"/>
    <w:rsid w:val="00CB2CC9"/>
    <w:rsid w:val="00CB3E33"/>
    <w:rsid w:val="00CC5E08"/>
    <w:rsid w:val="00CD0C39"/>
    <w:rsid w:val="00CD201C"/>
    <w:rsid w:val="00CD3751"/>
    <w:rsid w:val="00CE022B"/>
    <w:rsid w:val="00CE1D98"/>
    <w:rsid w:val="00CE2530"/>
    <w:rsid w:val="00CE5135"/>
    <w:rsid w:val="00CE5FE4"/>
    <w:rsid w:val="00CE6715"/>
    <w:rsid w:val="00CF18B8"/>
    <w:rsid w:val="00CF1A43"/>
    <w:rsid w:val="00CF5073"/>
    <w:rsid w:val="00CF62F5"/>
    <w:rsid w:val="00D000A9"/>
    <w:rsid w:val="00D02589"/>
    <w:rsid w:val="00D052B3"/>
    <w:rsid w:val="00D0683F"/>
    <w:rsid w:val="00D102EF"/>
    <w:rsid w:val="00D10542"/>
    <w:rsid w:val="00D11F18"/>
    <w:rsid w:val="00D140D7"/>
    <w:rsid w:val="00D161E7"/>
    <w:rsid w:val="00D2020F"/>
    <w:rsid w:val="00D262A1"/>
    <w:rsid w:val="00D26D17"/>
    <w:rsid w:val="00D2733C"/>
    <w:rsid w:val="00D3189C"/>
    <w:rsid w:val="00D358D9"/>
    <w:rsid w:val="00D419B1"/>
    <w:rsid w:val="00D42B8B"/>
    <w:rsid w:val="00D45074"/>
    <w:rsid w:val="00D51363"/>
    <w:rsid w:val="00D56CD8"/>
    <w:rsid w:val="00D6235E"/>
    <w:rsid w:val="00D6629F"/>
    <w:rsid w:val="00D6686A"/>
    <w:rsid w:val="00D7023B"/>
    <w:rsid w:val="00D716FF"/>
    <w:rsid w:val="00D727DD"/>
    <w:rsid w:val="00D72BC3"/>
    <w:rsid w:val="00D75096"/>
    <w:rsid w:val="00D75E21"/>
    <w:rsid w:val="00D80FF2"/>
    <w:rsid w:val="00D82789"/>
    <w:rsid w:val="00D84F6A"/>
    <w:rsid w:val="00D850CF"/>
    <w:rsid w:val="00D96C43"/>
    <w:rsid w:val="00DA021A"/>
    <w:rsid w:val="00DA1367"/>
    <w:rsid w:val="00DA1651"/>
    <w:rsid w:val="00DA1D09"/>
    <w:rsid w:val="00DA3F63"/>
    <w:rsid w:val="00DA6DC3"/>
    <w:rsid w:val="00DA6E7E"/>
    <w:rsid w:val="00DB02B8"/>
    <w:rsid w:val="00DB204A"/>
    <w:rsid w:val="00DB272D"/>
    <w:rsid w:val="00DC0B5D"/>
    <w:rsid w:val="00DC3863"/>
    <w:rsid w:val="00DC4047"/>
    <w:rsid w:val="00DD1C63"/>
    <w:rsid w:val="00DD234E"/>
    <w:rsid w:val="00DD2970"/>
    <w:rsid w:val="00DD314A"/>
    <w:rsid w:val="00DD5209"/>
    <w:rsid w:val="00DD584C"/>
    <w:rsid w:val="00DD6948"/>
    <w:rsid w:val="00DD791E"/>
    <w:rsid w:val="00DE3A2E"/>
    <w:rsid w:val="00DF0762"/>
    <w:rsid w:val="00DF1FBD"/>
    <w:rsid w:val="00DF4283"/>
    <w:rsid w:val="00DF534A"/>
    <w:rsid w:val="00DF6C38"/>
    <w:rsid w:val="00DF7B8D"/>
    <w:rsid w:val="00E0180F"/>
    <w:rsid w:val="00E03365"/>
    <w:rsid w:val="00E04364"/>
    <w:rsid w:val="00E044E1"/>
    <w:rsid w:val="00E06E92"/>
    <w:rsid w:val="00E1173F"/>
    <w:rsid w:val="00E12D7F"/>
    <w:rsid w:val="00E142FC"/>
    <w:rsid w:val="00E217BD"/>
    <w:rsid w:val="00E2251C"/>
    <w:rsid w:val="00E2618C"/>
    <w:rsid w:val="00E30307"/>
    <w:rsid w:val="00E30EE1"/>
    <w:rsid w:val="00E3154C"/>
    <w:rsid w:val="00E40B49"/>
    <w:rsid w:val="00E4321C"/>
    <w:rsid w:val="00E44F40"/>
    <w:rsid w:val="00E456FA"/>
    <w:rsid w:val="00E464C5"/>
    <w:rsid w:val="00E46503"/>
    <w:rsid w:val="00E47DF1"/>
    <w:rsid w:val="00E50173"/>
    <w:rsid w:val="00E53BF9"/>
    <w:rsid w:val="00E547E5"/>
    <w:rsid w:val="00E56DC5"/>
    <w:rsid w:val="00E62DFF"/>
    <w:rsid w:val="00E63A81"/>
    <w:rsid w:val="00E6497C"/>
    <w:rsid w:val="00E64B7E"/>
    <w:rsid w:val="00E77C2F"/>
    <w:rsid w:val="00E77C92"/>
    <w:rsid w:val="00E8444F"/>
    <w:rsid w:val="00E85BB7"/>
    <w:rsid w:val="00E878F1"/>
    <w:rsid w:val="00E94B0F"/>
    <w:rsid w:val="00E96DF9"/>
    <w:rsid w:val="00E97616"/>
    <w:rsid w:val="00E97FE8"/>
    <w:rsid w:val="00EA1A4E"/>
    <w:rsid w:val="00EA3CA8"/>
    <w:rsid w:val="00EA71C3"/>
    <w:rsid w:val="00EA75ED"/>
    <w:rsid w:val="00EB11E0"/>
    <w:rsid w:val="00EB34F7"/>
    <w:rsid w:val="00EB64CF"/>
    <w:rsid w:val="00EB6AEF"/>
    <w:rsid w:val="00EC27D0"/>
    <w:rsid w:val="00EC4258"/>
    <w:rsid w:val="00EC4FF6"/>
    <w:rsid w:val="00EC6578"/>
    <w:rsid w:val="00EC7A49"/>
    <w:rsid w:val="00ED54E9"/>
    <w:rsid w:val="00EE43DA"/>
    <w:rsid w:val="00EE5044"/>
    <w:rsid w:val="00EE6259"/>
    <w:rsid w:val="00EE6D4E"/>
    <w:rsid w:val="00EF44FE"/>
    <w:rsid w:val="00EF4DEC"/>
    <w:rsid w:val="00EF76FA"/>
    <w:rsid w:val="00F003A6"/>
    <w:rsid w:val="00F05CD7"/>
    <w:rsid w:val="00F0697A"/>
    <w:rsid w:val="00F06A06"/>
    <w:rsid w:val="00F1024E"/>
    <w:rsid w:val="00F102AE"/>
    <w:rsid w:val="00F15F41"/>
    <w:rsid w:val="00F162E1"/>
    <w:rsid w:val="00F201FE"/>
    <w:rsid w:val="00F228E7"/>
    <w:rsid w:val="00F23F84"/>
    <w:rsid w:val="00F25CEB"/>
    <w:rsid w:val="00F31131"/>
    <w:rsid w:val="00F3137D"/>
    <w:rsid w:val="00F33EF7"/>
    <w:rsid w:val="00F35205"/>
    <w:rsid w:val="00F36455"/>
    <w:rsid w:val="00F43D08"/>
    <w:rsid w:val="00F50232"/>
    <w:rsid w:val="00F50E49"/>
    <w:rsid w:val="00F527C3"/>
    <w:rsid w:val="00F53E82"/>
    <w:rsid w:val="00F555A0"/>
    <w:rsid w:val="00F606C3"/>
    <w:rsid w:val="00F6257C"/>
    <w:rsid w:val="00F62EAE"/>
    <w:rsid w:val="00F649EF"/>
    <w:rsid w:val="00F67449"/>
    <w:rsid w:val="00F70E2F"/>
    <w:rsid w:val="00F7404B"/>
    <w:rsid w:val="00F768FB"/>
    <w:rsid w:val="00F76FA6"/>
    <w:rsid w:val="00F81708"/>
    <w:rsid w:val="00F8339F"/>
    <w:rsid w:val="00F83C90"/>
    <w:rsid w:val="00F858CD"/>
    <w:rsid w:val="00F91070"/>
    <w:rsid w:val="00F97C47"/>
    <w:rsid w:val="00FA15C5"/>
    <w:rsid w:val="00FA255B"/>
    <w:rsid w:val="00FA31F3"/>
    <w:rsid w:val="00FA537E"/>
    <w:rsid w:val="00FA5AD9"/>
    <w:rsid w:val="00FB0D8B"/>
    <w:rsid w:val="00FB23FC"/>
    <w:rsid w:val="00FB2531"/>
    <w:rsid w:val="00FB261D"/>
    <w:rsid w:val="00FC127A"/>
    <w:rsid w:val="00FC1A18"/>
    <w:rsid w:val="00FC1D68"/>
    <w:rsid w:val="00FC60B7"/>
    <w:rsid w:val="00FD280F"/>
    <w:rsid w:val="00FD2982"/>
    <w:rsid w:val="00FD37F1"/>
    <w:rsid w:val="00FD5526"/>
    <w:rsid w:val="00FE1EB7"/>
    <w:rsid w:val="00FE34AA"/>
    <w:rsid w:val="00FE483B"/>
    <w:rsid w:val="00FE6275"/>
    <w:rsid w:val="00FE731D"/>
    <w:rsid w:val="00FF08D7"/>
    <w:rsid w:val="00FF1376"/>
    <w:rsid w:val="00FF3A6A"/>
    <w:rsid w:val="00FF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26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5F"/>
    <w:pPr>
      <w:spacing w:after="200" w:line="276" w:lineRule="auto"/>
    </w:pPr>
    <w:rPr>
      <w:sz w:val="22"/>
      <w:szCs w:val="22"/>
    </w:rPr>
  </w:style>
  <w:style w:type="paragraph" w:styleId="Heading1">
    <w:name w:val="heading 1"/>
    <w:basedOn w:val="Normal"/>
    <w:next w:val="Normal"/>
    <w:link w:val="Heading1Char"/>
    <w:qFormat/>
    <w:rsid w:val="00AE335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AE335F"/>
    <w:pPr>
      <w:keepNext/>
      <w:keepLines/>
      <w:spacing w:before="200" w:after="0"/>
      <w:ind w:left="72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AE335F"/>
    <w:pPr>
      <w:keepNext/>
      <w:keepLines/>
      <w:spacing w:before="200" w:after="0"/>
      <w:ind w:left="1440"/>
      <w:outlineLvl w:val="2"/>
    </w:pPr>
    <w:rPr>
      <w:rFonts w:ascii="Cambria" w:eastAsia="Times New Roman" w:hAnsi="Cambria"/>
      <w:b/>
      <w:bCs/>
      <w:color w:val="4F81BD"/>
    </w:rPr>
  </w:style>
  <w:style w:type="paragraph" w:styleId="Heading4">
    <w:name w:val="heading 4"/>
    <w:basedOn w:val="Normal"/>
    <w:next w:val="Normal"/>
    <w:link w:val="Heading4Char"/>
    <w:qFormat/>
    <w:rsid w:val="00AE335F"/>
    <w:pPr>
      <w:keepNext/>
      <w:keepLines/>
      <w:spacing w:before="200" w:after="0"/>
      <w:ind w:left="2160"/>
      <w:outlineLvl w:val="3"/>
    </w:pPr>
    <w:rPr>
      <w:rFonts w:ascii="Cambria" w:eastAsia="Times New Roman" w:hAnsi="Cambria"/>
      <w:b/>
      <w:bCs/>
      <w:i/>
      <w:iCs/>
      <w:color w:val="4F81BD"/>
    </w:rPr>
  </w:style>
  <w:style w:type="paragraph" w:styleId="Heading5">
    <w:name w:val="heading 5"/>
    <w:basedOn w:val="Normal"/>
    <w:next w:val="Normal"/>
    <w:link w:val="Heading5Char"/>
    <w:qFormat/>
    <w:rsid w:val="00AE335F"/>
    <w:pPr>
      <w:keepNext/>
      <w:keepLines/>
      <w:spacing w:before="200" w:after="0"/>
      <w:ind w:left="2880"/>
      <w:outlineLvl w:val="4"/>
    </w:pPr>
    <w:rPr>
      <w:rFonts w:ascii="Cambria" w:eastAsia="Times New Roman" w:hAnsi="Cambria"/>
      <w:color w:val="243F60"/>
    </w:rPr>
  </w:style>
  <w:style w:type="paragraph" w:styleId="Heading6">
    <w:name w:val="heading 6"/>
    <w:basedOn w:val="Normal"/>
    <w:next w:val="Normal"/>
    <w:link w:val="Heading6Char"/>
    <w:qFormat/>
    <w:rsid w:val="00AE335F"/>
    <w:pPr>
      <w:keepNext/>
      <w:keepLines/>
      <w:spacing w:before="200" w:after="0"/>
      <w:ind w:left="3600"/>
      <w:outlineLvl w:val="5"/>
    </w:pPr>
    <w:rPr>
      <w:rFonts w:ascii="Cambria" w:eastAsia="Times New Roman" w:hAnsi="Cambria"/>
      <w:i/>
      <w:iCs/>
      <w:color w:val="243F60"/>
    </w:rPr>
  </w:style>
  <w:style w:type="paragraph" w:styleId="Heading7">
    <w:name w:val="heading 7"/>
    <w:basedOn w:val="Normal"/>
    <w:next w:val="Normal"/>
    <w:link w:val="Heading7Char"/>
    <w:qFormat/>
    <w:rsid w:val="00AE335F"/>
    <w:pPr>
      <w:keepNext/>
      <w:keepLines/>
      <w:spacing w:before="200" w:after="0"/>
      <w:ind w:left="4320"/>
      <w:outlineLvl w:val="6"/>
    </w:pPr>
    <w:rPr>
      <w:rFonts w:ascii="Cambria" w:eastAsia="Times New Roman" w:hAnsi="Cambria"/>
      <w:i/>
      <w:iCs/>
      <w:color w:val="404040"/>
    </w:rPr>
  </w:style>
  <w:style w:type="paragraph" w:styleId="Heading8">
    <w:name w:val="heading 8"/>
    <w:basedOn w:val="Normal"/>
    <w:next w:val="Normal"/>
    <w:link w:val="Heading8Char"/>
    <w:qFormat/>
    <w:rsid w:val="00AE335F"/>
    <w:pPr>
      <w:keepNext/>
      <w:keepLines/>
      <w:spacing w:before="200" w:after="0"/>
      <w:ind w:left="504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AE335F"/>
    <w:pPr>
      <w:keepNext/>
      <w:keepLines/>
      <w:spacing w:before="200" w:after="0"/>
      <w:ind w:left="576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6BE"/>
    <w:rPr>
      <w:sz w:val="22"/>
      <w:szCs w:val="22"/>
    </w:rPr>
  </w:style>
  <w:style w:type="paragraph" w:styleId="ListParagraph">
    <w:name w:val="List Paragraph"/>
    <w:basedOn w:val="Normal"/>
    <w:uiPriority w:val="34"/>
    <w:qFormat/>
    <w:rsid w:val="00C036BE"/>
    <w:pPr>
      <w:spacing w:after="0" w:line="240" w:lineRule="auto"/>
      <w:ind w:left="720"/>
    </w:pPr>
  </w:style>
  <w:style w:type="character" w:customStyle="1" w:styleId="Heading1Char">
    <w:name w:val="Heading 1 Char"/>
    <w:basedOn w:val="DefaultParagraphFont"/>
    <w:link w:val="Heading1"/>
    <w:rsid w:val="00AE335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E335F"/>
    <w:rPr>
      <w:rFonts w:ascii="Cambria" w:eastAsia="Times New Roman" w:hAnsi="Cambria"/>
      <w:b/>
      <w:bCs/>
      <w:color w:val="4F81BD"/>
      <w:sz w:val="26"/>
      <w:szCs w:val="26"/>
    </w:rPr>
  </w:style>
  <w:style w:type="character" w:customStyle="1" w:styleId="Heading3Char">
    <w:name w:val="Heading 3 Char"/>
    <w:basedOn w:val="DefaultParagraphFont"/>
    <w:link w:val="Heading3"/>
    <w:rsid w:val="00AE335F"/>
    <w:rPr>
      <w:rFonts w:ascii="Cambria" w:eastAsia="Times New Roman" w:hAnsi="Cambria"/>
      <w:b/>
      <w:bCs/>
      <w:color w:val="4F81BD"/>
      <w:sz w:val="22"/>
      <w:szCs w:val="22"/>
    </w:rPr>
  </w:style>
  <w:style w:type="character" w:customStyle="1" w:styleId="Heading4Char">
    <w:name w:val="Heading 4 Char"/>
    <w:basedOn w:val="DefaultParagraphFont"/>
    <w:link w:val="Heading4"/>
    <w:rsid w:val="00AE335F"/>
    <w:rPr>
      <w:rFonts w:ascii="Cambria" w:eastAsia="Times New Roman" w:hAnsi="Cambria"/>
      <w:b/>
      <w:bCs/>
      <w:i/>
      <w:iCs/>
      <w:color w:val="4F81BD"/>
      <w:sz w:val="22"/>
      <w:szCs w:val="22"/>
    </w:rPr>
  </w:style>
  <w:style w:type="character" w:customStyle="1" w:styleId="Heading5Char">
    <w:name w:val="Heading 5 Char"/>
    <w:basedOn w:val="DefaultParagraphFont"/>
    <w:link w:val="Heading5"/>
    <w:rsid w:val="00AE335F"/>
    <w:rPr>
      <w:rFonts w:ascii="Cambria" w:eastAsia="Times New Roman" w:hAnsi="Cambria"/>
      <w:color w:val="243F60"/>
      <w:sz w:val="22"/>
      <w:szCs w:val="22"/>
    </w:rPr>
  </w:style>
  <w:style w:type="character" w:customStyle="1" w:styleId="Heading6Char">
    <w:name w:val="Heading 6 Char"/>
    <w:basedOn w:val="DefaultParagraphFont"/>
    <w:link w:val="Heading6"/>
    <w:rsid w:val="00AE335F"/>
    <w:rPr>
      <w:rFonts w:ascii="Cambria" w:eastAsia="Times New Roman" w:hAnsi="Cambria"/>
      <w:i/>
      <w:iCs/>
      <w:color w:val="243F60"/>
      <w:sz w:val="22"/>
      <w:szCs w:val="22"/>
    </w:rPr>
  </w:style>
  <w:style w:type="character" w:customStyle="1" w:styleId="Heading7Char">
    <w:name w:val="Heading 7 Char"/>
    <w:basedOn w:val="DefaultParagraphFont"/>
    <w:link w:val="Heading7"/>
    <w:rsid w:val="00AE335F"/>
    <w:rPr>
      <w:rFonts w:ascii="Cambria" w:eastAsia="Times New Roman" w:hAnsi="Cambria"/>
      <w:i/>
      <w:iCs/>
      <w:color w:val="404040"/>
      <w:sz w:val="22"/>
      <w:szCs w:val="22"/>
    </w:rPr>
  </w:style>
  <w:style w:type="character" w:customStyle="1" w:styleId="Heading8Char">
    <w:name w:val="Heading 8 Char"/>
    <w:basedOn w:val="DefaultParagraphFont"/>
    <w:link w:val="Heading8"/>
    <w:rsid w:val="00AE335F"/>
    <w:rPr>
      <w:rFonts w:ascii="Cambria" w:eastAsia="Times New Roman" w:hAnsi="Cambria"/>
      <w:color w:val="404040"/>
    </w:rPr>
  </w:style>
  <w:style w:type="character" w:customStyle="1" w:styleId="Heading9Char">
    <w:name w:val="Heading 9 Char"/>
    <w:basedOn w:val="DefaultParagraphFont"/>
    <w:link w:val="Heading9"/>
    <w:rsid w:val="00AE335F"/>
    <w:rPr>
      <w:rFonts w:ascii="Cambria" w:eastAsia="Times New Roman" w:hAnsi="Cambria"/>
      <w:i/>
      <w:iCs/>
      <w:color w:val="404040"/>
    </w:rPr>
  </w:style>
  <w:style w:type="paragraph" w:styleId="BalloonText">
    <w:name w:val="Balloon Text"/>
    <w:basedOn w:val="Normal"/>
    <w:link w:val="BalloonTextChar"/>
    <w:semiHidden/>
    <w:unhideWhenUsed/>
    <w:rsid w:val="00AE3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335F"/>
    <w:rPr>
      <w:rFonts w:ascii="Tahoma" w:hAnsi="Tahoma" w:cs="Tahoma"/>
      <w:sz w:val="16"/>
      <w:szCs w:val="16"/>
    </w:rPr>
  </w:style>
  <w:style w:type="paragraph" w:customStyle="1" w:styleId="CM39">
    <w:name w:val="CM39"/>
    <w:basedOn w:val="Normal"/>
    <w:next w:val="Normal"/>
    <w:rsid w:val="000A2900"/>
    <w:pPr>
      <w:widowControl w:val="0"/>
      <w:autoSpaceDE w:val="0"/>
      <w:autoSpaceDN w:val="0"/>
      <w:adjustRightInd w:val="0"/>
      <w:spacing w:after="0" w:line="240" w:lineRule="auto"/>
    </w:pPr>
    <w:rPr>
      <w:rFonts w:ascii="Freight Text" w:eastAsia="Times New Roman" w:hAnsi="Freight Text"/>
      <w:sz w:val="24"/>
      <w:szCs w:val="24"/>
    </w:rPr>
  </w:style>
  <w:style w:type="character" w:styleId="CommentReference">
    <w:name w:val="annotation reference"/>
    <w:basedOn w:val="DefaultParagraphFont"/>
    <w:semiHidden/>
    <w:rsid w:val="0083676D"/>
    <w:rPr>
      <w:sz w:val="16"/>
      <w:szCs w:val="16"/>
    </w:rPr>
  </w:style>
  <w:style w:type="paragraph" w:styleId="CommentText">
    <w:name w:val="annotation text"/>
    <w:basedOn w:val="Normal"/>
    <w:link w:val="CommentTextChar"/>
    <w:semiHidden/>
    <w:rsid w:val="0083676D"/>
    <w:rPr>
      <w:sz w:val="20"/>
      <w:szCs w:val="20"/>
    </w:rPr>
  </w:style>
  <w:style w:type="paragraph" w:styleId="CommentSubject">
    <w:name w:val="annotation subject"/>
    <w:basedOn w:val="CommentText"/>
    <w:next w:val="CommentText"/>
    <w:link w:val="CommentSubjectChar"/>
    <w:semiHidden/>
    <w:rsid w:val="0083676D"/>
    <w:rPr>
      <w:b/>
      <w:bCs/>
    </w:rPr>
  </w:style>
  <w:style w:type="paragraph" w:styleId="Header">
    <w:name w:val="header"/>
    <w:basedOn w:val="Normal"/>
    <w:link w:val="HeaderChar"/>
    <w:rsid w:val="009C6199"/>
    <w:pPr>
      <w:tabs>
        <w:tab w:val="center" w:pos="4320"/>
        <w:tab w:val="right" w:pos="8640"/>
      </w:tabs>
    </w:pPr>
  </w:style>
  <w:style w:type="paragraph" w:customStyle="1" w:styleId="Heading33">
    <w:name w:val="Heading 33"/>
    <w:basedOn w:val="NoSpacing"/>
    <w:rsid w:val="009C6199"/>
    <w:rPr>
      <w:sz w:val="24"/>
      <w:szCs w:val="24"/>
    </w:rPr>
  </w:style>
  <w:style w:type="paragraph" w:styleId="Revision">
    <w:name w:val="Revision"/>
    <w:hidden/>
    <w:uiPriority w:val="99"/>
    <w:semiHidden/>
    <w:rsid w:val="00A20995"/>
    <w:rPr>
      <w:sz w:val="22"/>
      <w:szCs w:val="22"/>
    </w:rPr>
  </w:style>
  <w:style w:type="numbering" w:customStyle="1" w:styleId="KeyResult">
    <w:name w:val="Key Result"/>
    <w:uiPriority w:val="99"/>
    <w:rsid w:val="00FE483B"/>
    <w:pPr>
      <w:numPr>
        <w:numId w:val="1"/>
      </w:numPr>
    </w:pPr>
  </w:style>
  <w:style w:type="paragraph" w:styleId="DocumentMap">
    <w:name w:val="Document Map"/>
    <w:basedOn w:val="Normal"/>
    <w:link w:val="DocumentMapChar"/>
    <w:semiHidden/>
    <w:rsid w:val="005D6247"/>
    <w:pPr>
      <w:shd w:val="clear" w:color="auto" w:fill="000080"/>
    </w:pPr>
    <w:rPr>
      <w:rFonts w:ascii="Tahoma" w:hAnsi="Tahoma" w:cs="Tahoma"/>
      <w:sz w:val="20"/>
      <w:szCs w:val="20"/>
    </w:rPr>
  </w:style>
  <w:style w:type="paragraph" w:styleId="BodyTextIndent">
    <w:name w:val="Body Text Indent"/>
    <w:basedOn w:val="Normal"/>
    <w:link w:val="BodyTextIndentChar"/>
    <w:rsid w:val="000B0128"/>
    <w:pPr>
      <w:spacing w:after="0" w:line="240" w:lineRule="auto"/>
      <w:ind w:left="720"/>
    </w:pPr>
    <w:rPr>
      <w:rFonts w:ascii="Times New Roman" w:eastAsia="Times New Roman" w:hAnsi="Times New Roman"/>
      <w:i/>
      <w:sz w:val="24"/>
      <w:szCs w:val="20"/>
    </w:rPr>
  </w:style>
  <w:style w:type="character" w:customStyle="1" w:styleId="BodyTextIndentChar">
    <w:name w:val="Body Text Indent Char"/>
    <w:basedOn w:val="DefaultParagraphFont"/>
    <w:link w:val="BodyTextIndent"/>
    <w:rsid w:val="000B0128"/>
    <w:rPr>
      <w:rFonts w:ascii="Times New Roman" w:eastAsia="Times New Roman" w:hAnsi="Times New Roman"/>
      <w:i/>
      <w:sz w:val="24"/>
    </w:rPr>
  </w:style>
  <w:style w:type="character" w:styleId="FootnoteReference">
    <w:name w:val="footnote reference"/>
    <w:basedOn w:val="DefaultParagraphFont"/>
    <w:semiHidden/>
    <w:rsid w:val="000B0128"/>
    <w:rPr>
      <w:vertAlign w:val="superscript"/>
    </w:rPr>
  </w:style>
  <w:style w:type="paragraph" w:styleId="FootnoteText">
    <w:name w:val="footnote text"/>
    <w:basedOn w:val="Normal"/>
    <w:link w:val="FootnoteTextChar"/>
    <w:semiHidden/>
    <w:rsid w:val="000B012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B0128"/>
    <w:rPr>
      <w:rFonts w:ascii="Times New Roman" w:eastAsia="Times New Roman" w:hAnsi="Times New Roman"/>
    </w:rPr>
  </w:style>
  <w:style w:type="table" w:styleId="TableGrid">
    <w:name w:val="Table Grid"/>
    <w:basedOn w:val="TableNormal"/>
    <w:uiPriority w:val="59"/>
    <w:rsid w:val="000B01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B0128"/>
    <w:rPr>
      <w:sz w:val="22"/>
      <w:szCs w:val="22"/>
    </w:rPr>
  </w:style>
  <w:style w:type="paragraph" w:styleId="Footer">
    <w:name w:val="footer"/>
    <w:basedOn w:val="Normal"/>
    <w:link w:val="FooterChar"/>
    <w:uiPriority w:val="99"/>
    <w:rsid w:val="000B012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B0128"/>
    <w:rPr>
      <w:rFonts w:ascii="Times New Roman" w:eastAsia="Times New Roman" w:hAnsi="Times New Roman"/>
      <w:sz w:val="24"/>
      <w:szCs w:val="24"/>
    </w:rPr>
  </w:style>
  <w:style w:type="character" w:styleId="PageNumber">
    <w:name w:val="page number"/>
    <w:basedOn w:val="DefaultParagraphFont"/>
    <w:rsid w:val="000B0128"/>
  </w:style>
  <w:style w:type="character" w:customStyle="1" w:styleId="CommentTextChar">
    <w:name w:val="Comment Text Char"/>
    <w:basedOn w:val="DefaultParagraphFont"/>
    <w:link w:val="CommentText"/>
    <w:semiHidden/>
    <w:rsid w:val="000B0128"/>
  </w:style>
  <w:style w:type="character" w:customStyle="1" w:styleId="CommentSubjectChar">
    <w:name w:val="Comment Subject Char"/>
    <w:basedOn w:val="CommentTextChar"/>
    <w:link w:val="CommentSubject"/>
    <w:semiHidden/>
    <w:rsid w:val="000B0128"/>
    <w:rPr>
      <w:b/>
      <w:bCs/>
    </w:rPr>
  </w:style>
  <w:style w:type="character" w:customStyle="1" w:styleId="DocumentMapChar">
    <w:name w:val="Document Map Char"/>
    <w:basedOn w:val="DefaultParagraphFont"/>
    <w:link w:val="DocumentMap"/>
    <w:semiHidden/>
    <w:rsid w:val="000B0128"/>
    <w:rPr>
      <w:rFonts w:ascii="Tahoma" w:hAnsi="Tahoma" w:cs="Tahoma"/>
      <w:shd w:val="clear" w:color="auto" w:fill="000080"/>
    </w:rPr>
  </w:style>
  <w:style w:type="paragraph" w:styleId="BodyText">
    <w:name w:val="Body Text"/>
    <w:basedOn w:val="Normal"/>
    <w:link w:val="BodyTextChar"/>
    <w:rsid w:val="000B012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0B0128"/>
    <w:rPr>
      <w:rFonts w:ascii="Times New Roman" w:eastAsia="Times New Roman" w:hAnsi="Times New Roman"/>
      <w:sz w:val="24"/>
      <w:szCs w:val="24"/>
    </w:rPr>
  </w:style>
  <w:style w:type="paragraph" w:styleId="BodyText3">
    <w:name w:val="Body Text 3"/>
    <w:basedOn w:val="Normal"/>
    <w:link w:val="BodyText3Char"/>
    <w:rsid w:val="000B012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0B0128"/>
    <w:rPr>
      <w:rFonts w:ascii="Times New Roman" w:eastAsia="Times New Roman" w:hAnsi="Times New Roman"/>
      <w:sz w:val="16"/>
      <w:szCs w:val="16"/>
    </w:rPr>
  </w:style>
  <w:style w:type="paragraph" w:styleId="Title">
    <w:name w:val="Title"/>
    <w:basedOn w:val="Normal"/>
    <w:link w:val="TitleChar"/>
    <w:qFormat/>
    <w:rsid w:val="000B0128"/>
    <w:pPr>
      <w:spacing w:after="0" w:line="240" w:lineRule="auto"/>
      <w:jc w:val="center"/>
    </w:pPr>
    <w:rPr>
      <w:rFonts w:ascii="Book Antiqua" w:eastAsia="Times New Roman" w:hAnsi="Book Antiqua"/>
      <w:b/>
      <w:sz w:val="32"/>
      <w:szCs w:val="20"/>
    </w:rPr>
  </w:style>
  <w:style w:type="character" w:customStyle="1" w:styleId="TitleChar">
    <w:name w:val="Title Char"/>
    <w:basedOn w:val="DefaultParagraphFont"/>
    <w:link w:val="Title"/>
    <w:rsid w:val="000B0128"/>
    <w:rPr>
      <w:rFonts w:ascii="Book Antiqua" w:eastAsia="Times New Roman" w:hAnsi="Book Antiqua"/>
      <w:b/>
      <w:sz w:val="32"/>
    </w:rPr>
  </w:style>
  <w:style w:type="paragraph" w:styleId="NormalWeb">
    <w:name w:val="Normal (Web)"/>
    <w:basedOn w:val="Normal"/>
    <w:uiPriority w:val="99"/>
    <w:rsid w:val="000B0128"/>
    <w:pPr>
      <w:spacing w:before="100" w:beforeAutospacing="1" w:after="100" w:afterAutospacing="1" w:line="240" w:lineRule="auto"/>
    </w:pPr>
    <w:rPr>
      <w:rFonts w:ascii="Times New Roman" w:eastAsia="Times New Roman" w:hAnsi="Times New Roman"/>
      <w:sz w:val="24"/>
      <w:szCs w:val="24"/>
    </w:rPr>
  </w:style>
  <w:style w:type="paragraph" w:customStyle="1" w:styleId="Louie1">
    <w:name w:val="Louie1"/>
    <w:basedOn w:val="Heading2"/>
    <w:link w:val="Louie1Char"/>
    <w:rsid w:val="00B77806"/>
    <w:rPr>
      <w:sz w:val="32"/>
      <w:szCs w:val="32"/>
    </w:rPr>
  </w:style>
  <w:style w:type="paragraph" w:customStyle="1" w:styleId="LouieImproved">
    <w:name w:val="LouieImproved"/>
    <w:basedOn w:val="Heading2"/>
    <w:link w:val="LouieImprovedChar"/>
    <w:rsid w:val="00B77806"/>
    <w:pPr>
      <w:ind w:left="0"/>
    </w:pPr>
    <w:rPr>
      <w:noProof/>
      <w:sz w:val="32"/>
      <w:szCs w:val="32"/>
      <w:lang w:eastAsia="zh-TW"/>
    </w:rPr>
  </w:style>
  <w:style w:type="character" w:customStyle="1" w:styleId="Louie1Char">
    <w:name w:val="Louie1 Char"/>
    <w:basedOn w:val="Heading2Char"/>
    <w:link w:val="Louie1"/>
    <w:rsid w:val="00B77806"/>
    <w:rPr>
      <w:rFonts w:ascii="Cambria" w:eastAsia="Times New Roman" w:hAnsi="Cambria"/>
      <w:b/>
      <w:bCs/>
      <w:color w:val="4F81BD"/>
      <w:sz w:val="32"/>
      <w:szCs w:val="32"/>
    </w:rPr>
  </w:style>
  <w:style w:type="paragraph" w:customStyle="1" w:styleId="LouieHeader3">
    <w:name w:val="LouieHeader3"/>
    <w:basedOn w:val="Louie1"/>
    <w:link w:val="LouieHeader3Char"/>
    <w:qFormat/>
    <w:rsid w:val="00B77806"/>
  </w:style>
  <w:style w:type="character" w:customStyle="1" w:styleId="LouieImprovedChar">
    <w:name w:val="LouieImproved Char"/>
    <w:basedOn w:val="Heading2Char"/>
    <w:link w:val="LouieImproved"/>
    <w:rsid w:val="00B77806"/>
    <w:rPr>
      <w:rFonts w:ascii="Cambria" w:eastAsia="Times New Roman" w:hAnsi="Cambria"/>
      <w:b/>
      <w:bCs/>
      <w:noProof/>
      <w:color w:val="4F81BD"/>
      <w:sz w:val="32"/>
      <w:szCs w:val="32"/>
      <w:lang w:eastAsia="zh-TW"/>
    </w:rPr>
  </w:style>
  <w:style w:type="paragraph" w:customStyle="1" w:styleId="LouieHeader4">
    <w:name w:val="LouieHeader4"/>
    <w:basedOn w:val="Louie1"/>
    <w:link w:val="LouieHeader4Char"/>
    <w:qFormat/>
    <w:rsid w:val="00B77806"/>
    <w:rPr>
      <w:rFonts w:cs="Freight Text"/>
      <w:sz w:val="26"/>
      <w:szCs w:val="26"/>
    </w:rPr>
  </w:style>
  <w:style w:type="character" w:customStyle="1" w:styleId="LouieHeader3Char">
    <w:name w:val="LouieHeader3 Char"/>
    <w:basedOn w:val="Louie1Char"/>
    <w:link w:val="LouieHeader3"/>
    <w:rsid w:val="00B77806"/>
    <w:rPr>
      <w:rFonts w:ascii="Cambria" w:eastAsia="Times New Roman" w:hAnsi="Cambria"/>
      <w:b/>
      <w:bCs/>
      <w:color w:val="4F81BD"/>
      <w:sz w:val="32"/>
      <w:szCs w:val="32"/>
    </w:rPr>
  </w:style>
  <w:style w:type="paragraph" w:customStyle="1" w:styleId="LouieHeader2">
    <w:name w:val="LouieHeader2"/>
    <w:basedOn w:val="Heading2"/>
    <w:link w:val="LouieHeader2Char"/>
    <w:qFormat/>
    <w:rsid w:val="00F83C90"/>
    <w:pPr>
      <w:spacing w:line="240" w:lineRule="auto"/>
    </w:pPr>
    <w:rPr>
      <w:rFonts w:ascii="Bodoni MT Black" w:hAnsi="Bodoni MT Black"/>
      <w:noProof/>
      <w:sz w:val="60"/>
      <w:szCs w:val="60"/>
      <w:lang w:eastAsia="zh-TW"/>
    </w:rPr>
  </w:style>
  <w:style w:type="character" w:customStyle="1" w:styleId="LouieHeader4Char">
    <w:name w:val="LouieHeader4 Char"/>
    <w:basedOn w:val="Louie1Char"/>
    <w:link w:val="LouieHeader4"/>
    <w:rsid w:val="00B77806"/>
    <w:rPr>
      <w:rFonts w:ascii="Cambria" w:eastAsia="Times New Roman" w:hAnsi="Cambria" w:cs="Freight Text"/>
      <w:b/>
      <w:bCs/>
      <w:color w:val="4F81BD"/>
      <w:sz w:val="26"/>
      <w:szCs w:val="26"/>
    </w:rPr>
  </w:style>
  <w:style w:type="paragraph" w:customStyle="1" w:styleId="Louie3">
    <w:name w:val="Louie3"/>
    <w:basedOn w:val="LouieHeader2"/>
    <w:link w:val="Louie3Char"/>
    <w:qFormat/>
    <w:rsid w:val="00F83C90"/>
    <w:rPr>
      <w:sz w:val="40"/>
      <w:szCs w:val="40"/>
    </w:rPr>
  </w:style>
  <w:style w:type="character" w:customStyle="1" w:styleId="LouieHeader2Char">
    <w:name w:val="LouieHeader2 Char"/>
    <w:basedOn w:val="Heading2Char"/>
    <w:link w:val="LouieHeader2"/>
    <w:rsid w:val="00F83C90"/>
    <w:rPr>
      <w:rFonts w:ascii="Bodoni MT Black" w:eastAsia="Times New Roman" w:hAnsi="Bodoni MT Black"/>
      <w:b/>
      <w:bCs/>
      <w:noProof/>
      <w:color w:val="4F81BD"/>
      <w:sz w:val="60"/>
      <w:szCs w:val="60"/>
      <w:lang w:eastAsia="zh-TW"/>
    </w:rPr>
  </w:style>
  <w:style w:type="paragraph" w:customStyle="1" w:styleId="Louie4">
    <w:name w:val="Louie4"/>
    <w:basedOn w:val="LouieHeader3"/>
    <w:link w:val="Louie4Char"/>
    <w:qFormat/>
    <w:rsid w:val="00EB6AEF"/>
    <w:rPr>
      <w:b w:val="0"/>
      <w:i/>
    </w:rPr>
  </w:style>
  <w:style w:type="character" w:customStyle="1" w:styleId="Louie3Char">
    <w:name w:val="Louie3 Char"/>
    <w:basedOn w:val="LouieHeader2Char"/>
    <w:link w:val="Louie3"/>
    <w:rsid w:val="00F83C90"/>
    <w:rPr>
      <w:rFonts w:ascii="Bodoni MT Black" w:eastAsia="Times New Roman" w:hAnsi="Bodoni MT Black"/>
      <w:b/>
      <w:bCs/>
      <w:noProof/>
      <w:color w:val="4F81BD"/>
      <w:sz w:val="40"/>
      <w:szCs w:val="40"/>
      <w:lang w:eastAsia="zh-TW"/>
    </w:rPr>
  </w:style>
  <w:style w:type="paragraph" w:customStyle="1" w:styleId="LouieGoal">
    <w:name w:val="LouieGoal"/>
    <w:basedOn w:val="LouieHeader3"/>
    <w:link w:val="LouieGoalChar"/>
    <w:qFormat/>
    <w:rsid w:val="00593AD8"/>
  </w:style>
  <w:style w:type="character" w:customStyle="1" w:styleId="Louie4Char">
    <w:name w:val="Louie4 Char"/>
    <w:basedOn w:val="LouieHeader3Char"/>
    <w:link w:val="Louie4"/>
    <w:rsid w:val="00EB6AEF"/>
    <w:rPr>
      <w:rFonts w:ascii="Cambria" w:eastAsia="Times New Roman" w:hAnsi="Cambria"/>
      <w:b/>
      <w:bCs/>
      <w:i/>
      <w:color w:val="4F81BD"/>
      <w:sz w:val="32"/>
      <w:szCs w:val="32"/>
    </w:rPr>
  </w:style>
  <w:style w:type="paragraph" w:styleId="EndnoteText">
    <w:name w:val="endnote text"/>
    <w:basedOn w:val="Normal"/>
    <w:link w:val="EndnoteTextChar"/>
    <w:uiPriority w:val="99"/>
    <w:semiHidden/>
    <w:unhideWhenUsed/>
    <w:rsid w:val="009A639E"/>
    <w:rPr>
      <w:sz w:val="20"/>
      <w:szCs w:val="20"/>
    </w:rPr>
  </w:style>
  <w:style w:type="character" w:customStyle="1" w:styleId="LouieGoalChar">
    <w:name w:val="LouieGoal Char"/>
    <w:basedOn w:val="LouieHeader3Char"/>
    <w:link w:val="LouieGoal"/>
    <w:rsid w:val="00593AD8"/>
    <w:rPr>
      <w:rFonts w:ascii="Cambria" w:eastAsia="Times New Roman" w:hAnsi="Cambria"/>
      <w:b/>
      <w:bCs/>
      <w:color w:val="4F81BD"/>
      <w:sz w:val="32"/>
      <w:szCs w:val="32"/>
    </w:rPr>
  </w:style>
  <w:style w:type="character" w:customStyle="1" w:styleId="EndnoteTextChar">
    <w:name w:val="Endnote Text Char"/>
    <w:basedOn w:val="DefaultParagraphFont"/>
    <w:link w:val="EndnoteText"/>
    <w:uiPriority w:val="99"/>
    <w:semiHidden/>
    <w:rsid w:val="009A639E"/>
  </w:style>
  <w:style w:type="character" w:styleId="EndnoteReference">
    <w:name w:val="endnote reference"/>
    <w:basedOn w:val="DefaultParagraphFont"/>
    <w:uiPriority w:val="99"/>
    <w:semiHidden/>
    <w:unhideWhenUsed/>
    <w:rsid w:val="009A639E"/>
    <w:rPr>
      <w:vertAlign w:val="superscript"/>
    </w:rPr>
  </w:style>
  <w:style w:type="character" w:styleId="Strong">
    <w:name w:val="Strong"/>
    <w:basedOn w:val="DefaultParagraphFont"/>
    <w:uiPriority w:val="22"/>
    <w:qFormat/>
    <w:rsid w:val="00293AEE"/>
    <w:rPr>
      <w:b/>
      <w:bCs/>
    </w:rPr>
  </w:style>
  <w:style w:type="paragraph" w:customStyle="1" w:styleId="LouieAction">
    <w:name w:val="LouieAction"/>
    <w:basedOn w:val="LouieHeader4"/>
    <w:link w:val="LouieActionChar"/>
    <w:qFormat/>
    <w:rsid w:val="00204BFF"/>
    <w:rPr>
      <w:sz w:val="28"/>
      <w:szCs w:val="28"/>
    </w:rPr>
  </w:style>
  <w:style w:type="paragraph" w:customStyle="1" w:styleId="shadow">
    <w:name w:val="shadow"/>
    <w:basedOn w:val="Normal"/>
    <w:link w:val="shadowChar"/>
    <w:qFormat/>
    <w:rsid w:val="003A49CB"/>
    <w:rPr>
      <w:color w:val="DBE5F1"/>
      <w:sz w:val="40"/>
      <w:szCs w:val="40"/>
      <w14:shadow w14:blurRad="50800" w14:dist="38100" w14:dir="2700000" w14:sx="100000" w14:sy="100000" w14:kx="0" w14:ky="0" w14:algn="tl">
        <w14:srgbClr w14:val="000000">
          <w14:alpha w14:val="60000"/>
        </w14:srgbClr>
      </w14:shadow>
    </w:rPr>
  </w:style>
  <w:style w:type="character" w:customStyle="1" w:styleId="LouieActionChar">
    <w:name w:val="LouieAction Char"/>
    <w:basedOn w:val="LouieHeader4Char"/>
    <w:link w:val="LouieAction"/>
    <w:rsid w:val="00204BFF"/>
    <w:rPr>
      <w:rFonts w:ascii="Cambria" w:eastAsia="Times New Roman" w:hAnsi="Cambria" w:cs="Freight Text"/>
      <w:b/>
      <w:bCs/>
      <w:color w:val="4F81BD"/>
      <w:sz w:val="28"/>
      <w:szCs w:val="28"/>
    </w:rPr>
  </w:style>
  <w:style w:type="character" w:customStyle="1" w:styleId="shadowChar">
    <w:name w:val="shadow Char"/>
    <w:basedOn w:val="DefaultParagraphFont"/>
    <w:link w:val="shadow"/>
    <w:rsid w:val="003A49CB"/>
    <w:rPr>
      <w:color w:val="DBE5F1"/>
      <w:sz w:val="40"/>
      <w:szCs w:val="4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9A41FE"/>
    <w:rPr>
      <w:color w:val="0075AD"/>
      <w:u w:val="single"/>
    </w:rPr>
  </w:style>
  <w:style w:type="character" w:styleId="Emphasis">
    <w:name w:val="Emphasis"/>
    <w:basedOn w:val="DefaultParagraphFont"/>
    <w:uiPriority w:val="20"/>
    <w:qFormat/>
    <w:rsid w:val="00FA537E"/>
    <w:rPr>
      <w:i/>
      <w:iCs/>
    </w:rPr>
  </w:style>
  <w:style w:type="paragraph" w:customStyle="1" w:styleId="Default">
    <w:name w:val="Default"/>
    <w:rsid w:val="007E24B5"/>
    <w:pPr>
      <w:spacing w:line="273" w:lineRule="auto"/>
    </w:pPr>
    <w:rPr>
      <w:rFonts w:eastAsia="Times New Roman"/>
      <w:color w:val="21212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5F"/>
    <w:pPr>
      <w:spacing w:after="200" w:line="276" w:lineRule="auto"/>
    </w:pPr>
    <w:rPr>
      <w:sz w:val="22"/>
      <w:szCs w:val="22"/>
    </w:rPr>
  </w:style>
  <w:style w:type="paragraph" w:styleId="Heading1">
    <w:name w:val="heading 1"/>
    <w:basedOn w:val="Normal"/>
    <w:next w:val="Normal"/>
    <w:link w:val="Heading1Char"/>
    <w:qFormat/>
    <w:rsid w:val="00AE335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AE335F"/>
    <w:pPr>
      <w:keepNext/>
      <w:keepLines/>
      <w:spacing w:before="200" w:after="0"/>
      <w:ind w:left="72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AE335F"/>
    <w:pPr>
      <w:keepNext/>
      <w:keepLines/>
      <w:spacing w:before="200" w:after="0"/>
      <w:ind w:left="1440"/>
      <w:outlineLvl w:val="2"/>
    </w:pPr>
    <w:rPr>
      <w:rFonts w:ascii="Cambria" w:eastAsia="Times New Roman" w:hAnsi="Cambria"/>
      <w:b/>
      <w:bCs/>
      <w:color w:val="4F81BD"/>
    </w:rPr>
  </w:style>
  <w:style w:type="paragraph" w:styleId="Heading4">
    <w:name w:val="heading 4"/>
    <w:basedOn w:val="Normal"/>
    <w:next w:val="Normal"/>
    <w:link w:val="Heading4Char"/>
    <w:qFormat/>
    <w:rsid w:val="00AE335F"/>
    <w:pPr>
      <w:keepNext/>
      <w:keepLines/>
      <w:spacing w:before="200" w:after="0"/>
      <w:ind w:left="2160"/>
      <w:outlineLvl w:val="3"/>
    </w:pPr>
    <w:rPr>
      <w:rFonts w:ascii="Cambria" w:eastAsia="Times New Roman" w:hAnsi="Cambria"/>
      <w:b/>
      <w:bCs/>
      <w:i/>
      <w:iCs/>
      <w:color w:val="4F81BD"/>
    </w:rPr>
  </w:style>
  <w:style w:type="paragraph" w:styleId="Heading5">
    <w:name w:val="heading 5"/>
    <w:basedOn w:val="Normal"/>
    <w:next w:val="Normal"/>
    <w:link w:val="Heading5Char"/>
    <w:qFormat/>
    <w:rsid w:val="00AE335F"/>
    <w:pPr>
      <w:keepNext/>
      <w:keepLines/>
      <w:spacing w:before="200" w:after="0"/>
      <w:ind w:left="2880"/>
      <w:outlineLvl w:val="4"/>
    </w:pPr>
    <w:rPr>
      <w:rFonts w:ascii="Cambria" w:eastAsia="Times New Roman" w:hAnsi="Cambria"/>
      <w:color w:val="243F60"/>
    </w:rPr>
  </w:style>
  <w:style w:type="paragraph" w:styleId="Heading6">
    <w:name w:val="heading 6"/>
    <w:basedOn w:val="Normal"/>
    <w:next w:val="Normal"/>
    <w:link w:val="Heading6Char"/>
    <w:qFormat/>
    <w:rsid w:val="00AE335F"/>
    <w:pPr>
      <w:keepNext/>
      <w:keepLines/>
      <w:spacing w:before="200" w:after="0"/>
      <w:ind w:left="3600"/>
      <w:outlineLvl w:val="5"/>
    </w:pPr>
    <w:rPr>
      <w:rFonts w:ascii="Cambria" w:eastAsia="Times New Roman" w:hAnsi="Cambria"/>
      <w:i/>
      <w:iCs/>
      <w:color w:val="243F60"/>
    </w:rPr>
  </w:style>
  <w:style w:type="paragraph" w:styleId="Heading7">
    <w:name w:val="heading 7"/>
    <w:basedOn w:val="Normal"/>
    <w:next w:val="Normal"/>
    <w:link w:val="Heading7Char"/>
    <w:qFormat/>
    <w:rsid w:val="00AE335F"/>
    <w:pPr>
      <w:keepNext/>
      <w:keepLines/>
      <w:spacing w:before="200" w:after="0"/>
      <w:ind w:left="4320"/>
      <w:outlineLvl w:val="6"/>
    </w:pPr>
    <w:rPr>
      <w:rFonts w:ascii="Cambria" w:eastAsia="Times New Roman" w:hAnsi="Cambria"/>
      <w:i/>
      <w:iCs/>
      <w:color w:val="404040"/>
    </w:rPr>
  </w:style>
  <w:style w:type="paragraph" w:styleId="Heading8">
    <w:name w:val="heading 8"/>
    <w:basedOn w:val="Normal"/>
    <w:next w:val="Normal"/>
    <w:link w:val="Heading8Char"/>
    <w:qFormat/>
    <w:rsid w:val="00AE335F"/>
    <w:pPr>
      <w:keepNext/>
      <w:keepLines/>
      <w:spacing w:before="200" w:after="0"/>
      <w:ind w:left="504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AE335F"/>
    <w:pPr>
      <w:keepNext/>
      <w:keepLines/>
      <w:spacing w:before="200" w:after="0"/>
      <w:ind w:left="576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6BE"/>
    <w:rPr>
      <w:sz w:val="22"/>
      <w:szCs w:val="22"/>
    </w:rPr>
  </w:style>
  <w:style w:type="paragraph" w:styleId="ListParagraph">
    <w:name w:val="List Paragraph"/>
    <w:basedOn w:val="Normal"/>
    <w:uiPriority w:val="34"/>
    <w:qFormat/>
    <w:rsid w:val="00C036BE"/>
    <w:pPr>
      <w:spacing w:after="0" w:line="240" w:lineRule="auto"/>
      <w:ind w:left="720"/>
    </w:pPr>
  </w:style>
  <w:style w:type="character" w:customStyle="1" w:styleId="Heading1Char">
    <w:name w:val="Heading 1 Char"/>
    <w:basedOn w:val="DefaultParagraphFont"/>
    <w:link w:val="Heading1"/>
    <w:rsid w:val="00AE335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E335F"/>
    <w:rPr>
      <w:rFonts w:ascii="Cambria" w:eastAsia="Times New Roman" w:hAnsi="Cambria"/>
      <w:b/>
      <w:bCs/>
      <w:color w:val="4F81BD"/>
      <w:sz w:val="26"/>
      <w:szCs w:val="26"/>
    </w:rPr>
  </w:style>
  <w:style w:type="character" w:customStyle="1" w:styleId="Heading3Char">
    <w:name w:val="Heading 3 Char"/>
    <w:basedOn w:val="DefaultParagraphFont"/>
    <w:link w:val="Heading3"/>
    <w:rsid w:val="00AE335F"/>
    <w:rPr>
      <w:rFonts w:ascii="Cambria" w:eastAsia="Times New Roman" w:hAnsi="Cambria"/>
      <w:b/>
      <w:bCs/>
      <w:color w:val="4F81BD"/>
      <w:sz w:val="22"/>
      <w:szCs w:val="22"/>
    </w:rPr>
  </w:style>
  <w:style w:type="character" w:customStyle="1" w:styleId="Heading4Char">
    <w:name w:val="Heading 4 Char"/>
    <w:basedOn w:val="DefaultParagraphFont"/>
    <w:link w:val="Heading4"/>
    <w:rsid w:val="00AE335F"/>
    <w:rPr>
      <w:rFonts w:ascii="Cambria" w:eastAsia="Times New Roman" w:hAnsi="Cambria"/>
      <w:b/>
      <w:bCs/>
      <w:i/>
      <w:iCs/>
      <w:color w:val="4F81BD"/>
      <w:sz w:val="22"/>
      <w:szCs w:val="22"/>
    </w:rPr>
  </w:style>
  <w:style w:type="character" w:customStyle="1" w:styleId="Heading5Char">
    <w:name w:val="Heading 5 Char"/>
    <w:basedOn w:val="DefaultParagraphFont"/>
    <w:link w:val="Heading5"/>
    <w:rsid w:val="00AE335F"/>
    <w:rPr>
      <w:rFonts w:ascii="Cambria" w:eastAsia="Times New Roman" w:hAnsi="Cambria"/>
      <w:color w:val="243F60"/>
      <w:sz w:val="22"/>
      <w:szCs w:val="22"/>
    </w:rPr>
  </w:style>
  <w:style w:type="character" w:customStyle="1" w:styleId="Heading6Char">
    <w:name w:val="Heading 6 Char"/>
    <w:basedOn w:val="DefaultParagraphFont"/>
    <w:link w:val="Heading6"/>
    <w:rsid w:val="00AE335F"/>
    <w:rPr>
      <w:rFonts w:ascii="Cambria" w:eastAsia="Times New Roman" w:hAnsi="Cambria"/>
      <w:i/>
      <w:iCs/>
      <w:color w:val="243F60"/>
      <w:sz w:val="22"/>
      <w:szCs w:val="22"/>
    </w:rPr>
  </w:style>
  <w:style w:type="character" w:customStyle="1" w:styleId="Heading7Char">
    <w:name w:val="Heading 7 Char"/>
    <w:basedOn w:val="DefaultParagraphFont"/>
    <w:link w:val="Heading7"/>
    <w:rsid w:val="00AE335F"/>
    <w:rPr>
      <w:rFonts w:ascii="Cambria" w:eastAsia="Times New Roman" w:hAnsi="Cambria"/>
      <w:i/>
      <w:iCs/>
      <w:color w:val="404040"/>
      <w:sz w:val="22"/>
      <w:szCs w:val="22"/>
    </w:rPr>
  </w:style>
  <w:style w:type="character" w:customStyle="1" w:styleId="Heading8Char">
    <w:name w:val="Heading 8 Char"/>
    <w:basedOn w:val="DefaultParagraphFont"/>
    <w:link w:val="Heading8"/>
    <w:rsid w:val="00AE335F"/>
    <w:rPr>
      <w:rFonts w:ascii="Cambria" w:eastAsia="Times New Roman" w:hAnsi="Cambria"/>
      <w:color w:val="404040"/>
    </w:rPr>
  </w:style>
  <w:style w:type="character" w:customStyle="1" w:styleId="Heading9Char">
    <w:name w:val="Heading 9 Char"/>
    <w:basedOn w:val="DefaultParagraphFont"/>
    <w:link w:val="Heading9"/>
    <w:rsid w:val="00AE335F"/>
    <w:rPr>
      <w:rFonts w:ascii="Cambria" w:eastAsia="Times New Roman" w:hAnsi="Cambria"/>
      <w:i/>
      <w:iCs/>
      <w:color w:val="404040"/>
    </w:rPr>
  </w:style>
  <w:style w:type="paragraph" w:styleId="BalloonText">
    <w:name w:val="Balloon Text"/>
    <w:basedOn w:val="Normal"/>
    <w:link w:val="BalloonTextChar"/>
    <w:semiHidden/>
    <w:unhideWhenUsed/>
    <w:rsid w:val="00AE3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335F"/>
    <w:rPr>
      <w:rFonts w:ascii="Tahoma" w:hAnsi="Tahoma" w:cs="Tahoma"/>
      <w:sz w:val="16"/>
      <w:szCs w:val="16"/>
    </w:rPr>
  </w:style>
  <w:style w:type="paragraph" w:customStyle="1" w:styleId="CM39">
    <w:name w:val="CM39"/>
    <w:basedOn w:val="Normal"/>
    <w:next w:val="Normal"/>
    <w:rsid w:val="000A2900"/>
    <w:pPr>
      <w:widowControl w:val="0"/>
      <w:autoSpaceDE w:val="0"/>
      <w:autoSpaceDN w:val="0"/>
      <w:adjustRightInd w:val="0"/>
      <w:spacing w:after="0" w:line="240" w:lineRule="auto"/>
    </w:pPr>
    <w:rPr>
      <w:rFonts w:ascii="Freight Text" w:eastAsia="Times New Roman" w:hAnsi="Freight Text"/>
      <w:sz w:val="24"/>
      <w:szCs w:val="24"/>
    </w:rPr>
  </w:style>
  <w:style w:type="character" w:styleId="CommentReference">
    <w:name w:val="annotation reference"/>
    <w:basedOn w:val="DefaultParagraphFont"/>
    <w:semiHidden/>
    <w:rsid w:val="0083676D"/>
    <w:rPr>
      <w:sz w:val="16"/>
      <w:szCs w:val="16"/>
    </w:rPr>
  </w:style>
  <w:style w:type="paragraph" w:styleId="CommentText">
    <w:name w:val="annotation text"/>
    <w:basedOn w:val="Normal"/>
    <w:link w:val="CommentTextChar"/>
    <w:semiHidden/>
    <w:rsid w:val="0083676D"/>
    <w:rPr>
      <w:sz w:val="20"/>
      <w:szCs w:val="20"/>
    </w:rPr>
  </w:style>
  <w:style w:type="paragraph" w:styleId="CommentSubject">
    <w:name w:val="annotation subject"/>
    <w:basedOn w:val="CommentText"/>
    <w:next w:val="CommentText"/>
    <w:link w:val="CommentSubjectChar"/>
    <w:semiHidden/>
    <w:rsid w:val="0083676D"/>
    <w:rPr>
      <w:b/>
      <w:bCs/>
    </w:rPr>
  </w:style>
  <w:style w:type="paragraph" w:styleId="Header">
    <w:name w:val="header"/>
    <w:basedOn w:val="Normal"/>
    <w:link w:val="HeaderChar"/>
    <w:rsid w:val="009C6199"/>
    <w:pPr>
      <w:tabs>
        <w:tab w:val="center" w:pos="4320"/>
        <w:tab w:val="right" w:pos="8640"/>
      </w:tabs>
    </w:pPr>
  </w:style>
  <w:style w:type="paragraph" w:customStyle="1" w:styleId="Heading33">
    <w:name w:val="Heading 33"/>
    <w:basedOn w:val="NoSpacing"/>
    <w:rsid w:val="009C6199"/>
    <w:rPr>
      <w:sz w:val="24"/>
      <w:szCs w:val="24"/>
    </w:rPr>
  </w:style>
  <w:style w:type="paragraph" w:styleId="Revision">
    <w:name w:val="Revision"/>
    <w:hidden/>
    <w:uiPriority w:val="99"/>
    <w:semiHidden/>
    <w:rsid w:val="00A20995"/>
    <w:rPr>
      <w:sz w:val="22"/>
      <w:szCs w:val="22"/>
    </w:rPr>
  </w:style>
  <w:style w:type="numbering" w:customStyle="1" w:styleId="KeyResult">
    <w:name w:val="Key Result"/>
    <w:uiPriority w:val="99"/>
    <w:rsid w:val="00FE483B"/>
    <w:pPr>
      <w:numPr>
        <w:numId w:val="1"/>
      </w:numPr>
    </w:pPr>
  </w:style>
  <w:style w:type="paragraph" w:styleId="DocumentMap">
    <w:name w:val="Document Map"/>
    <w:basedOn w:val="Normal"/>
    <w:link w:val="DocumentMapChar"/>
    <w:semiHidden/>
    <w:rsid w:val="005D6247"/>
    <w:pPr>
      <w:shd w:val="clear" w:color="auto" w:fill="000080"/>
    </w:pPr>
    <w:rPr>
      <w:rFonts w:ascii="Tahoma" w:hAnsi="Tahoma" w:cs="Tahoma"/>
      <w:sz w:val="20"/>
      <w:szCs w:val="20"/>
    </w:rPr>
  </w:style>
  <w:style w:type="paragraph" w:styleId="BodyTextIndent">
    <w:name w:val="Body Text Indent"/>
    <w:basedOn w:val="Normal"/>
    <w:link w:val="BodyTextIndentChar"/>
    <w:rsid w:val="000B0128"/>
    <w:pPr>
      <w:spacing w:after="0" w:line="240" w:lineRule="auto"/>
      <w:ind w:left="720"/>
    </w:pPr>
    <w:rPr>
      <w:rFonts w:ascii="Times New Roman" w:eastAsia="Times New Roman" w:hAnsi="Times New Roman"/>
      <w:i/>
      <w:sz w:val="24"/>
      <w:szCs w:val="20"/>
    </w:rPr>
  </w:style>
  <w:style w:type="character" w:customStyle="1" w:styleId="BodyTextIndentChar">
    <w:name w:val="Body Text Indent Char"/>
    <w:basedOn w:val="DefaultParagraphFont"/>
    <w:link w:val="BodyTextIndent"/>
    <w:rsid w:val="000B0128"/>
    <w:rPr>
      <w:rFonts w:ascii="Times New Roman" w:eastAsia="Times New Roman" w:hAnsi="Times New Roman"/>
      <w:i/>
      <w:sz w:val="24"/>
    </w:rPr>
  </w:style>
  <w:style w:type="character" w:styleId="FootnoteReference">
    <w:name w:val="footnote reference"/>
    <w:basedOn w:val="DefaultParagraphFont"/>
    <w:semiHidden/>
    <w:rsid w:val="000B0128"/>
    <w:rPr>
      <w:vertAlign w:val="superscript"/>
    </w:rPr>
  </w:style>
  <w:style w:type="paragraph" w:styleId="FootnoteText">
    <w:name w:val="footnote text"/>
    <w:basedOn w:val="Normal"/>
    <w:link w:val="FootnoteTextChar"/>
    <w:semiHidden/>
    <w:rsid w:val="000B012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B0128"/>
    <w:rPr>
      <w:rFonts w:ascii="Times New Roman" w:eastAsia="Times New Roman" w:hAnsi="Times New Roman"/>
    </w:rPr>
  </w:style>
  <w:style w:type="table" w:styleId="TableGrid">
    <w:name w:val="Table Grid"/>
    <w:basedOn w:val="TableNormal"/>
    <w:uiPriority w:val="59"/>
    <w:rsid w:val="000B01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B0128"/>
    <w:rPr>
      <w:sz w:val="22"/>
      <w:szCs w:val="22"/>
    </w:rPr>
  </w:style>
  <w:style w:type="paragraph" w:styleId="Footer">
    <w:name w:val="footer"/>
    <w:basedOn w:val="Normal"/>
    <w:link w:val="FooterChar"/>
    <w:uiPriority w:val="99"/>
    <w:rsid w:val="000B012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B0128"/>
    <w:rPr>
      <w:rFonts w:ascii="Times New Roman" w:eastAsia="Times New Roman" w:hAnsi="Times New Roman"/>
      <w:sz w:val="24"/>
      <w:szCs w:val="24"/>
    </w:rPr>
  </w:style>
  <w:style w:type="character" w:styleId="PageNumber">
    <w:name w:val="page number"/>
    <w:basedOn w:val="DefaultParagraphFont"/>
    <w:rsid w:val="000B0128"/>
  </w:style>
  <w:style w:type="character" w:customStyle="1" w:styleId="CommentTextChar">
    <w:name w:val="Comment Text Char"/>
    <w:basedOn w:val="DefaultParagraphFont"/>
    <w:link w:val="CommentText"/>
    <w:semiHidden/>
    <w:rsid w:val="000B0128"/>
  </w:style>
  <w:style w:type="character" w:customStyle="1" w:styleId="CommentSubjectChar">
    <w:name w:val="Comment Subject Char"/>
    <w:basedOn w:val="CommentTextChar"/>
    <w:link w:val="CommentSubject"/>
    <w:semiHidden/>
    <w:rsid w:val="000B0128"/>
    <w:rPr>
      <w:b/>
      <w:bCs/>
    </w:rPr>
  </w:style>
  <w:style w:type="character" w:customStyle="1" w:styleId="DocumentMapChar">
    <w:name w:val="Document Map Char"/>
    <w:basedOn w:val="DefaultParagraphFont"/>
    <w:link w:val="DocumentMap"/>
    <w:semiHidden/>
    <w:rsid w:val="000B0128"/>
    <w:rPr>
      <w:rFonts w:ascii="Tahoma" w:hAnsi="Tahoma" w:cs="Tahoma"/>
      <w:shd w:val="clear" w:color="auto" w:fill="000080"/>
    </w:rPr>
  </w:style>
  <w:style w:type="paragraph" w:styleId="BodyText">
    <w:name w:val="Body Text"/>
    <w:basedOn w:val="Normal"/>
    <w:link w:val="BodyTextChar"/>
    <w:rsid w:val="000B012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0B0128"/>
    <w:rPr>
      <w:rFonts w:ascii="Times New Roman" w:eastAsia="Times New Roman" w:hAnsi="Times New Roman"/>
      <w:sz w:val="24"/>
      <w:szCs w:val="24"/>
    </w:rPr>
  </w:style>
  <w:style w:type="paragraph" w:styleId="BodyText3">
    <w:name w:val="Body Text 3"/>
    <w:basedOn w:val="Normal"/>
    <w:link w:val="BodyText3Char"/>
    <w:rsid w:val="000B012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0B0128"/>
    <w:rPr>
      <w:rFonts w:ascii="Times New Roman" w:eastAsia="Times New Roman" w:hAnsi="Times New Roman"/>
      <w:sz w:val="16"/>
      <w:szCs w:val="16"/>
    </w:rPr>
  </w:style>
  <w:style w:type="paragraph" w:styleId="Title">
    <w:name w:val="Title"/>
    <w:basedOn w:val="Normal"/>
    <w:link w:val="TitleChar"/>
    <w:qFormat/>
    <w:rsid w:val="000B0128"/>
    <w:pPr>
      <w:spacing w:after="0" w:line="240" w:lineRule="auto"/>
      <w:jc w:val="center"/>
    </w:pPr>
    <w:rPr>
      <w:rFonts w:ascii="Book Antiqua" w:eastAsia="Times New Roman" w:hAnsi="Book Antiqua"/>
      <w:b/>
      <w:sz w:val="32"/>
      <w:szCs w:val="20"/>
    </w:rPr>
  </w:style>
  <w:style w:type="character" w:customStyle="1" w:styleId="TitleChar">
    <w:name w:val="Title Char"/>
    <w:basedOn w:val="DefaultParagraphFont"/>
    <w:link w:val="Title"/>
    <w:rsid w:val="000B0128"/>
    <w:rPr>
      <w:rFonts w:ascii="Book Antiqua" w:eastAsia="Times New Roman" w:hAnsi="Book Antiqua"/>
      <w:b/>
      <w:sz w:val="32"/>
    </w:rPr>
  </w:style>
  <w:style w:type="paragraph" w:styleId="NormalWeb">
    <w:name w:val="Normal (Web)"/>
    <w:basedOn w:val="Normal"/>
    <w:uiPriority w:val="99"/>
    <w:rsid w:val="000B0128"/>
    <w:pPr>
      <w:spacing w:before="100" w:beforeAutospacing="1" w:after="100" w:afterAutospacing="1" w:line="240" w:lineRule="auto"/>
    </w:pPr>
    <w:rPr>
      <w:rFonts w:ascii="Times New Roman" w:eastAsia="Times New Roman" w:hAnsi="Times New Roman"/>
      <w:sz w:val="24"/>
      <w:szCs w:val="24"/>
    </w:rPr>
  </w:style>
  <w:style w:type="paragraph" w:customStyle="1" w:styleId="Louie1">
    <w:name w:val="Louie1"/>
    <w:basedOn w:val="Heading2"/>
    <w:link w:val="Louie1Char"/>
    <w:rsid w:val="00B77806"/>
    <w:rPr>
      <w:sz w:val="32"/>
      <w:szCs w:val="32"/>
    </w:rPr>
  </w:style>
  <w:style w:type="paragraph" w:customStyle="1" w:styleId="LouieImproved">
    <w:name w:val="LouieImproved"/>
    <w:basedOn w:val="Heading2"/>
    <w:link w:val="LouieImprovedChar"/>
    <w:rsid w:val="00B77806"/>
    <w:pPr>
      <w:ind w:left="0"/>
    </w:pPr>
    <w:rPr>
      <w:noProof/>
      <w:sz w:val="32"/>
      <w:szCs w:val="32"/>
      <w:lang w:eastAsia="zh-TW"/>
    </w:rPr>
  </w:style>
  <w:style w:type="character" w:customStyle="1" w:styleId="Louie1Char">
    <w:name w:val="Louie1 Char"/>
    <w:basedOn w:val="Heading2Char"/>
    <w:link w:val="Louie1"/>
    <w:rsid w:val="00B77806"/>
    <w:rPr>
      <w:rFonts w:ascii="Cambria" w:eastAsia="Times New Roman" w:hAnsi="Cambria"/>
      <w:b/>
      <w:bCs/>
      <w:color w:val="4F81BD"/>
      <w:sz w:val="32"/>
      <w:szCs w:val="32"/>
    </w:rPr>
  </w:style>
  <w:style w:type="paragraph" w:customStyle="1" w:styleId="LouieHeader3">
    <w:name w:val="LouieHeader3"/>
    <w:basedOn w:val="Louie1"/>
    <w:link w:val="LouieHeader3Char"/>
    <w:qFormat/>
    <w:rsid w:val="00B77806"/>
  </w:style>
  <w:style w:type="character" w:customStyle="1" w:styleId="LouieImprovedChar">
    <w:name w:val="LouieImproved Char"/>
    <w:basedOn w:val="Heading2Char"/>
    <w:link w:val="LouieImproved"/>
    <w:rsid w:val="00B77806"/>
    <w:rPr>
      <w:rFonts w:ascii="Cambria" w:eastAsia="Times New Roman" w:hAnsi="Cambria"/>
      <w:b/>
      <w:bCs/>
      <w:noProof/>
      <w:color w:val="4F81BD"/>
      <w:sz w:val="32"/>
      <w:szCs w:val="32"/>
      <w:lang w:eastAsia="zh-TW"/>
    </w:rPr>
  </w:style>
  <w:style w:type="paragraph" w:customStyle="1" w:styleId="LouieHeader4">
    <w:name w:val="LouieHeader4"/>
    <w:basedOn w:val="Louie1"/>
    <w:link w:val="LouieHeader4Char"/>
    <w:qFormat/>
    <w:rsid w:val="00B77806"/>
    <w:rPr>
      <w:rFonts w:cs="Freight Text"/>
      <w:sz w:val="26"/>
      <w:szCs w:val="26"/>
    </w:rPr>
  </w:style>
  <w:style w:type="character" w:customStyle="1" w:styleId="LouieHeader3Char">
    <w:name w:val="LouieHeader3 Char"/>
    <w:basedOn w:val="Louie1Char"/>
    <w:link w:val="LouieHeader3"/>
    <w:rsid w:val="00B77806"/>
    <w:rPr>
      <w:rFonts w:ascii="Cambria" w:eastAsia="Times New Roman" w:hAnsi="Cambria"/>
      <w:b/>
      <w:bCs/>
      <w:color w:val="4F81BD"/>
      <w:sz w:val="32"/>
      <w:szCs w:val="32"/>
    </w:rPr>
  </w:style>
  <w:style w:type="paragraph" w:customStyle="1" w:styleId="LouieHeader2">
    <w:name w:val="LouieHeader2"/>
    <w:basedOn w:val="Heading2"/>
    <w:link w:val="LouieHeader2Char"/>
    <w:qFormat/>
    <w:rsid w:val="00F83C90"/>
    <w:pPr>
      <w:spacing w:line="240" w:lineRule="auto"/>
    </w:pPr>
    <w:rPr>
      <w:rFonts w:ascii="Bodoni MT Black" w:hAnsi="Bodoni MT Black"/>
      <w:noProof/>
      <w:sz w:val="60"/>
      <w:szCs w:val="60"/>
      <w:lang w:eastAsia="zh-TW"/>
    </w:rPr>
  </w:style>
  <w:style w:type="character" w:customStyle="1" w:styleId="LouieHeader4Char">
    <w:name w:val="LouieHeader4 Char"/>
    <w:basedOn w:val="Louie1Char"/>
    <w:link w:val="LouieHeader4"/>
    <w:rsid w:val="00B77806"/>
    <w:rPr>
      <w:rFonts w:ascii="Cambria" w:eastAsia="Times New Roman" w:hAnsi="Cambria" w:cs="Freight Text"/>
      <w:b/>
      <w:bCs/>
      <w:color w:val="4F81BD"/>
      <w:sz w:val="26"/>
      <w:szCs w:val="26"/>
    </w:rPr>
  </w:style>
  <w:style w:type="paragraph" w:customStyle="1" w:styleId="Louie3">
    <w:name w:val="Louie3"/>
    <w:basedOn w:val="LouieHeader2"/>
    <w:link w:val="Louie3Char"/>
    <w:qFormat/>
    <w:rsid w:val="00F83C90"/>
    <w:rPr>
      <w:sz w:val="40"/>
      <w:szCs w:val="40"/>
    </w:rPr>
  </w:style>
  <w:style w:type="character" w:customStyle="1" w:styleId="LouieHeader2Char">
    <w:name w:val="LouieHeader2 Char"/>
    <w:basedOn w:val="Heading2Char"/>
    <w:link w:val="LouieHeader2"/>
    <w:rsid w:val="00F83C90"/>
    <w:rPr>
      <w:rFonts w:ascii="Bodoni MT Black" w:eastAsia="Times New Roman" w:hAnsi="Bodoni MT Black"/>
      <w:b/>
      <w:bCs/>
      <w:noProof/>
      <w:color w:val="4F81BD"/>
      <w:sz w:val="60"/>
      <w:szCs w:val="60"/>
      <w:lang w:eastAsia="zh-TW"/>
    </w:rPr>
  </w:style>
  <w:style w:type="paragraph" w:customStyle="1" w:styleId="Louie4">
    <w:name w:val="Louie4"/>
    <w:basedOn w:val="LouieHeader3"/>
    <w:link w:val="Louie4Char"/>
    <w:qFormat/>
    <w:rsid w:val="00EB6AEF"/>
    <w:rPr>
      <w:b w:val="0"/>
      <w:i/>
    </w:rPr>
  </w:style>
  <w:style w:type="character" w:customStyle="1" w:styleId="Louie3Char">
    <w:name w:val="Louie3 Char"/>
    <w:basedOn w:val="LouieHeader2Char"/>
    <w:link w:val="Louie3"/>
    <w:rsid w:val="00F83C90"/>
    <w:rPr>
      <w:rFonts w:ascii="Bodoni MT Black" w:eastAsia="Times New Roman" w:hAnsi="Bodoni MT Black"/>
      <w:b/>
      <w:bCs/>
      <w:noProof/>
      <w:color w:val="4F81BD"/>
      <w:sz w:val="40"/>
      <w:szCs w:val="40"/>
      <w:lang w:eastAsia="zh-TW"/>
    </w:rPr>
  </w:style>
  <w:style w:type="paragraph" w:customStyle="1" w:styleId="LouieGoal">
    <w:name w:val="LouieGoal"/>
    <w:basedOn w:val="LouieHeader3"/>
    <w:link w:val="LouieGoalChar"/>
    <w:qFormat/>
    <w:rsid w:val="00593AD8"/>
  </w:style>
  <w:style w:type="character" w:customStyle="1" w:styleId="Louie4Char">
    <w:name w:val="Louie4 Char"/>
    <w:basedOn w:val="LouieHeader3Char"/>
    <w:link w:val="Louie4"/>
    <w:rsid w:val="00EB6AEF"/>
    <w:rPr>
      <w:rFonts w:ascii="Cambria" w:eastAsia="Times New Roman" w:hAnsi="Cambria"/>
      <w:b/>
      <w:bCs/>
      <w:i/>
      <w:color w:val="4F81BD"/>
      <w:sz w:val="32"/>
      <w:szCs w:val="32"/>
    </w:rPr>
  </w:style>
  <w:style w:type="paragraph" w:styleId="EndnoteText">
    <w:name w:val="endnote text"/>
    <w:basedOn w:val="Normal"/>
    <w:link w:val="EndnoteTextChar"/>
    <w:uiPriority w:val="99"/>
    <w:semiHidden/>
    <w:unhideWhenUsed/>
    <w:rsid w:val="009A639E"/>
    <w:rPr>
      <w:sz w:val="20"/>
      <w:szCs w:val="20"/>
    </w:rPr>
  </w:style>
  <w:style w:type="character" w:customStyle="1" w:styleId="LouieGoalChar">
    <w:name w:val="LouieGoal Char"/>
    <w:basedOn w:val="LouieHeader3Char"/>
    <w:link w:val="LouieGoal"/>
    <w:rsid w:val="00593AD8"/>
    <w:rPr>
      <w:rFonts w:ascii="Cambria" w:eastAsia="Times New Roman" w:hAnsi="Cambria"/>
      <w:b/>
      <w:bCs/>
      <w:color w:val="4F81BD"/>
      <w:sz w:val="32"/>
      <w:szCs w:val="32"/>
    </w:rPr>
  </w:style>
  <w:style w:type="character" w:customStyle="1" w:styleId="EndnoteTextChar">
    <w:name w:val="Endnote Text Char"/>
    <w:basedOn w:val="DefaultParagraphFont"/>
    <w:link w:val="EndnoteText"/>
    <w:uiPriority w:val="99"/>
    <w:semiHidden/>
    <w:rsid w:val="009A639E"/>
  </w:style>
  <w:style w:type="character" w:styleId="EndnoteReference">
    <w:name w:val="endnote reference"/>
    <w:basedOn w:val="DefaultParagraphFont"/>
    <w:uiPriority w:val="99"/>
    <w:semiHidden/>
    <w:unhideWhenUsed/>
    <w:rsid w:val="009A639E"/>
    <w:rPr>
      <w:vertAlign w:val="superscript"/>
    </w:rPr>
  </w:style>
  <w:style w:type="character" w:styleId="Strong">
    <w:name w:val="Strong"/>
    <w:basedOn w:val="DefaultParagraphFont"/>
    <w:uiPriority w:val="22"/>
    <w:qFormat/>
    <w:rsid w:val="00293AEE"/>
    <w:rPr>
      <w:b/>
      <w:bCs/>
    </w:rPr>
  </w:style>
  <w:style w:type="paragraph" w:customStyle="1" w:styleId="LouieAction">
    <w:name w:val="LouieAction"/>
    <w:basedOn w:val="LouieHeader4"/>
    <w:link w:val="LouieActionChar"/>
    <w:qFormat/>
    <w:rsid w:val="00204BFF"/>
    <w:rPr>
      <w:sz w:val="28"/>
      <w:szCs w:val="28"/>
    </w:rPr>
  </w:style>
  <w:style w:type="paragraph" w:customStyle="1" w:styleId="shadow">
    <w:name w:val="shadow"/>
    <w:basedOn w:val="Normal"/>
    <w:link w:val="shadowChar"/>
    <w:qFormat/>
    <w:rsid w:val="003A49CB"/>
    <w:rPr>
      <w:color w:val="DBE5F1"/>
      <w:sz w:val="40"/>
      <w:szCs w:val="40"/>
      <w14:shadow w14:blurRad="50800" w14:dist="38100" w14:dir="2700000" w14:sx="100000" w14:sy="100000" w14:kx="0" w14:ky="0" w14:algn="tl">
        <w14:srgbClr w14:val="000000">
          <w14:alpha w14:val="60000"/>
        </w14:srgbClr>
      </w14:shadow>
    </w:rPr>
  </w:style>
  <w:style w:type="character" w:customStyle="1" w:styleId="LouieActionChar">
    <w:name w:val="LouieAction Char"/>
    <w:basedOn w:val="LouieHeader4Char"/>
    <w:link w:val="LouieAction"/>
    <w:rsid w:val="00204BFF"/>
    <w:rPr>
      <w:rFonts w:ascii="Cambria" w:eastAsia="Times New Roman" w:hAnsi="Cambria" w:cs="Freight Text"/>
      <w:b/>
      <w:bCs/>
      <w:color w:val="4F81BD"/>
      <w:sz w:val="28"/>
      <w:szCs w:val="28"/>
    </w:rPr>
  </w:style>
  <w:style w:type="character" w:customStyle="1" w:styleId="shadowChar">
    <w:name w:val="shadow Char"/>
    <w:basedOn w:val="DefaultParagraphFont"/>
    <w:link w:val="shadow"/>
    <w:rsid w:val="003A49CB"/>
    <w:rPr>
      <w:color w:val="DBE5F1"/>
      <w:sz w:val="40"/>
      <w:szCs w:val="4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9A41FE"/>
    <w:rPr>
      <w:color w:val="0075AD"/>
      <w:u w:val="single"/>
    </w:rPr>
  </w:style>
  <w:style w:type="character" w:styleId="Emphasis">
    <w:name w:val="Emphasis"/>
    <w:basedOn w:val="DefaultParagraphFont"/>
    <w:uiPriority w:val="20"/>
    <w:qFormat/>
    <w:rsid w:val="00FA537E"/>
    <w:rPr>
      <w:i/>
      <w:iCs/>
    </w:rPr>
  </w:style>
  <w:style w:type="paragraph" w:customStyle="1" w:styleId="Default">
    <w:name w:val="Default"/>
    <w:rsid w:val="007E24B5"/>
    <w:pPr>
      <w:spacing w:line="273" w:lineRule="auto"/>
    </w:pPr>
    <w:rPr>
      <w:rFonts w:eastAsia="Times New Roman"/>
      <w:color w:val="21212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338">
      <w:bodyDiv w:val="1"/>
      <w:marLeft w:val="0"/>
      <w:marRight w:val="0"/>
      <w:marTop w:val="0"/>
      <w:marBottom w:val="0"/>
      <w:divBdr>
        <w:top w:val="none" w:sz="0" w:space="0" w:color="auto"/>
        <w:left w:val="none" w:sz="0" w:space="0" w:color="auto"/>
        <w:bottom w:val="none" w:sz="0" w:space="0" w:color="auto"/>
        <w:right w:val="none" w:sz="0" w:space="0" w:color="auto"/>
      </w:divBdr>
    </w:div>
    <w:div w:id="55055227">
      <w:bodyDiv w:val="1"/>
      <w:marLeft w:val="0"/>
      <w:marRight w:val="0"/>
      <w:marTop w:val="0"/>
      <w:marBottom w:val="0"/>
      <w:divBdr>
        <w:top w:val="none" w:sz="0" w:space="0" w:color="auto"/>
        <w:left w:val="none" w:sz="0" w:space="0" w:color="auto"/>
        <w:bottom w:val="none" w:sz="0" w:space="0" w:color="auto"/>
        <w:right w:val="none" w:sz="0" w:space="0" w:color="auto"/>
      </w:divBdr>
    </w:div>
    <w:div w:id="97725960">
      <w:bodyDiv w:val="1"/>
      <w:marLeft w:val="0"/>
      <w:marRight w:val="0"/>
      <w:marTop w:val="0"/>
      <w:marBottom w:val="0"/>
      <w:divBdr>
        <w:top w:val="none" w:sz="0" w:space="0" w:color="auto"/>
        <w:left w:val="none" w:sz="0" w:space="0" w:color="auto"/>
        <w:bottom w:val="none" w:sz="0" w:space="0" w:color="auto"/>
        <w:right w:val="none" w:sz="0" w:space="0" w:color="auto"/>
      </w:divBdr>
    </w:div>
    <w:div w:id="115217868">
      <w:bodyDiv w:val="1"/>
      <w:marLeft w:val="0"/>
      <w:marRight w:val="0"/>
      <w:marTop w:val="0"/>
      <w:marBottom w:val="0"/>
      <w:divBdr>
        <w:top w:val="none" w:sz="0" w:space="0" w:color="auto"/>
        <w:left w:val="none" w:sz="0" w:space="0" w:color="auto"/>
        <w:bottom w:val="none" w:sz="0" w:space="0" w:color="auto"/>
        <w:right w:val="none" w:sz="0" w:space="0" w:color="auto"/>
      </w:divBdr>
    </w:div>
    <w:div w:id="147939176">
      <w:bodyDiv w:val="1"/>
      <w:marLeft w:val="0"/>
      <w:marRight w:val="0"/>
      <w:marTop w:val="0"/>
      <w:marBottom w:val="0"/>
      <w:divBdr>
        <w:top w:val="none" w:sz="0" w:space="0" w:color="auto"/>
        <w:left w:val="none" w:sz="0" w:space="0" w:color="auto"/>
        <w:bottom w:val="none" w:sz="0" w:space="0" w:color="auto"/>
        <w:right w:val="none" w:sz="0" w:space="0" w:color="auto"/>
      </w:divBdr>
    </w:div>
    <w:div w:id="152643988">
      <w:bodyDiv w:val="1"/>
      <w:marLeft w:val="0"/>
      <w:marRight w:val="0"/>
      <w:marTop w:val="0"/>
      <w:marBottom w:val="0"/>
      <w:divBdr>
        <w:top w:val="none" w:sz="0" w:space="0" w:color="auto"/>
        <w:left w:val="none" w:sz="0" w:space="0" w:color="auto"/>
        <w:bottom w:val="none" w:sz="0" w:space="0" w:color="auto"/>
        <w:right w:val="none" w:sz="0" w:space="0" w:color="auto"/>
      </w:divBdr>
    </w:div>
    <w:div w:id="171065176">
      <w:bodyDiv w:val="1"/>
      <w:marLeft w:val="0"/>
      <w:marRight w:val="0"/>
      <w:marTop w:val="0"/>
      <w:marBottom w:val="0"/>
      <w:divBdr>
        <w:top w:val="none" w:sz="0" w:space="0" w:color="auto"/>
        <w:left w:val="none" w:sz="0" w:space="0" w:color="auto"/>
        <w:bottom w:val="none" w:sz="0" w:space="0" w:color="auto"/>
        <w:right w:val="none" w:sz="0" w:space="0" w:color="auto"/>
      </w:divBdr>
    </w:div>
    <w:div w:id="237179320">
      <w:bodyDiv w:val="1"/>
      <w:marLeft w:val="0"/>
      <w:marRight w:val="0"/>
      <w:marTop w:val="0"/>
      <w:marBottom w:val="0"/>
      <w:divBdr>
        <w:top w:val="none" w:sz="0" w:space="0" w:color="auto"/>
        <w:left w:val="none" w:sz="0" w:space="0" w:color="auto"/>
        <w:bottom w:val="none" w:sz="0" w:space="0" w:color="auto"/>
        <w:right w:val="none" w:sz="0" w:space="0" w:color="auto"/>
      </w:divBdr>
    </w:div>
    <w:div w:id="246421238">
      <w:bodyDiv w:val="1"/>
      <w:marLeft w:val="0"/>
      <w:marRight w:val="0"/>
      <w:marTop w:val="0"/>
      <w:marBottom w:val="0"/>
      <w:divBdr>
        <w:top w:val="none" w:sz="0" w:space="0" w:color="auto"/>
        <w:left w:val="none" w:sz="0" w:space="0" w:color="auto"/>
        <w:bottom w:val="none" w:sz="0" w:space="0" w:color="auto"/>
        <w:right w:val="none" w:sz="0" w:space="0" w:color="auto"/>
      </w:divBdr>
    </w:div>
    <w:div w:id="249507801">
      <w:bodyDiv w:val="1"/>
      <w:marLeft w:val="0"/>
      <w:marRight w:val="0"/>
      <w:marTop w:val="0"/>
      <w:marBottom w:val="0"/>
      <w:divBdr>
        <w:top w:val="none" w:sz="0" w:space="0" w:color="auto"/>
        <w:left w:val="none" w:sz="0" w:space="0" w:color="auto"/>
        <w:bottom w:val="none" w:sz="0" w:space="0" w:color="auto"/>
        <w:right w:val="none" w:sz="0" w:space="0" w:color="auto"/>
      </w:divBdr>
    </w:div>
    <w:div w:id="258879820">
      <w:bodyDiv w:val="1"/>
      <w:marLeft w:val="0"/>
      <w:marRight w:val="0"/>
      <w:marTop w:val="0"/>
      <w:marBottom w:val="0"/>
      <w:divBdr>
        <w:top w:val="none" w:sz="0" w:space="0" w:color="auto"/>
        <w:left w:val="none" w:sz="0" w:space="0" w:color="auto"/>
        <w:bottom w:val="none" w:sz="0" w:space="0" w:color="auto"/>
        <w:right w:val="none" w:sz="0" w:space="0" w:color="auto"/>
      </w:divBdr>
    </w:div>
    <w:div w:id="323900968">
      <w:bodyDiv w:val="1"/>
      <w:marLeft w:val="0"/>
      <w:marRight w:val="0"/>
      <w:marTop w:val="0"/>
      <w:marBottom w:val="0"/>
      <w:divBdr>
        <w:top w:val="none" w:sz="0" w:space="0" w:color="auto"/>
        <w:left w:val="none" w:sz="0" w:space="0" w:color="auto"/>
        <w:bottom w:val="none" w:sz="0" w:space="0" w:color="auto"/>
        <w:right w:val="none" w:sz="0" w:space="0" w:color="auto"/>
      </w:divBdr>
    </w:div>
    <w:div w:id="417875224">
      <w:bodyDiv w:val="1"/>
      <w:marLeft w:val="0"/>
      <w:marRight w:val="0"/>
      <w:marTop w:val="0"/>
      <w:marBottom w:val="0"/>
      <w:divBdr>
        <w:top w:val="none" w:sz="0" w:space="0" w:color="auto"/>
        <w:left w:val="none" w:sz="0" w:space="0" w:color="auto"/>
        <w:bottom w:val="none" w:sz="0" w:space="0" w:color="auto"/>
        <w:right w:val="none" w:sz="0" w:space="0" w:color="auto"/>
      </w:divBdr>
    </w:div>
    <w:div w:id="446776351">
      <w:bodyDiv w:val="1"/>
      <w:marLeft w:val="0"/>
      <w:marRight w:val="0"/>
      <w:marTop w:val="0"/>
      <w:marBottom w:val="0"/>
      <w:divBdr>
        <w:top w:val="none" w:sz="0" w:space="0" w:color="auto"/>
        <w:left w:val="none" w:sz="0" w:space="0" w:color="auto"/>
        <w:bottom w:val="none" w:sz="0" w:space="0" w:color="auto"/>
        <w:right w:val="none" w:sz="0" w:space="0" w:color="auto"/>
      </w:divBdr>
    </w:div>
    <w:div w:id="465198976">
      <w:bodyDiv w:val="1"/>
      <w:marLeft w:val="0"/>
      <w:marRight w:val="0"/>
      <w:marTop w:val="0"/>
      <w:marBottom w:val="0"/>
      <w:divBdr>
        <w:top w:val="none" w:sz="0" w:space="0" w:color="auto"/>
        <w:left w:val="none" w:sz="0" w:space="0" w:color="auto"/>
        <w:bottom w:val="none" w:sz="0" w:space="0" w:color="auto"/>
        <w:right w:val="none" w:sz="0" w:space="0" w:color="auto"/>
      </w:divBdr>
    </w:div>
    <w:div w:id="530921552">
      <w:bodyDiv w:val="1"/>
      <w:marLeft w:val="0"/>
      <w:marRight w:val="0"/>
      <w:marTop w:val="0"/>
      <w:marBottom w:val="0"/>
      <w:divBdr>
        <w:top w:val="none" w:sz="0" w:space="0" w:color="auto"/>
        <w:left w:val="none" w:sz="0" w:space="0" w:color="auto"/>
        <w:bottom w:val="none" w:sz="0" w:space="0" w:color="auto"/>
        <w:right w:val="none" w:sz="0" w:space="0" w:color="auto"/>
      </w:divBdr>
    </w:div>
    <w:div w:id="567347074">
      <w:bodyDiv w:val="1"/>
      <w:marLeft w:val="0"/>
      <w:marRight w:val="0"/>
      <w:marTop w:val="0"/>
      <w:marBottom w:val="0"/>
      <w:divBdr>
        <w:top w:val="none" w:sz="0" w:space="0" w:color="auto"/>
        <w:left w:val="none" w:sz="0" w:space="0" w:color="auto"/>
        <w:bottom w:val="none" w:sz="0" w:space="0" w:color="auto"/>
        <w:right w:val="none" w:sz="0" w:space="0" w:color="auto"/>
      </w:divBdr>
    </w:div>
    <w:div w:id="586962155">
      <w:bodyDiv w:val="1"/>
      <w:marLeft w:val="0"/>
      <w:marRight w:val="0"/>
      <w:marTop w:val="0"/>
      <w:marBottom w:val="0"/>
      <w:divBdr>
        <w:top w:val="none" w:sz="0" w:space="0" w:color="auto"/>
        <w:left w:val="none" w:sz="0" w:space="0" w:color="auto"/>
        <w:bottom w:val="none" w:sz="0" w:space="0" w:color="auto"/>
        <w:right w:val="none" w:sz="0" w:space="0" w:color="auto"/>
      </w:divBdr>
    </w:div>
    <w:div w:id="636033274">
      <w:bodyDiv w:val="1"/>
      <w:marLeft w:val="0"/>
      <w:marRight w:val="0"/>
      <w:marTop w:val="0"/>
      <w:marBottom w:val="0"/>
      <w:divBdr>
        <w:top w:val="none" w:sz="0" w:space="0" w:color="auto"/>
        <w:left w:val="none" w:sz="0" w:space="0" w:color="auto"/>
        <w:bottom w:val="none" w:sz="0" w:space="0" w:color="auto"/>
        <w:right w:val="none" w:sz="0" w:space="0" w:color="auto"/>
      </w:divBdr>
    </w:div>
    <w:div w:id="654066172">
      <w:bodyDiv w:val="1"/>
      <w:marLeft w:val="0"/>
      <w:marRight w:val="0"/>
      <w:marTop w:val="0"/>
      <w:marBottom w:val="0"/>
      <w:divBdr>
        <w:top w:val="none" w:sz="0" w:space="0" w:color="auto"/>
        <w:left w:val="none" w:sz="0" w:space="0" w:color="auto"/>
        <w:bottom w:val="none" w:sz="0" w:space="0" w:color="auto"/>
        <w:right w:val="none" w:sz="0" w:space="0" w:color="auto"/>
      </w:divBdr>
    </w:div>
    <w:div w:id="671838976">
      <w:bodyDiv w:val="1"/>
      <w:marLeft w:val="0"/>
      <w:marRight w:val="0"/>
      <w:marTop w:val="0"/>
      <w:marBottom w:val="0"/>
      <w:divBdr>
        <w:top w:val="none" w:sz="0" w:space="0" w:color="auto"/>
        <w:left w:val="none" w:sz="0" w:space="0" w:color="auto"/>
        <w:bottom w:val="none" w:sz="0" w:space="0" w:color="auto"/>
        <w:right w:val="none" w:sz="0" w:space="0" w:color="auto"/>
      </w:divBdr>
    </w:div>
    <w:div w:id="716859329">
      <w:bodyDiv w:val="1"/>
      <w:marLeft w:val="0"/>
      <w:marRight w:val="0"/>
      <w:marTop w:val="0"/>
      <w:marBottom w:val="0"/>
      <w:divBdr>
        <w:top w:val="none" w:sz="0" w:space="0" w:color="auto"/>
        <w:left w:val="none" w:sz="0" w:space="0" w:color="auto"/>
        <w:bottom w:val="none" w:sz="0" w:space="0" w:color="auto"/>
        <w:right w:val="none" w:sz="0" w:space="0" w:color="auto"/>
      </w:divBdr>
    </w:div>
    <w:div w:id="724335557">
      <w:bodyDiv w:val="1"/>
      <w:marLeft w:val="0"/>
      <w:marRight w:val="0"/>
      <w:marTop w:val="0"/>
      <w:marBottom w:val="0"/>
      <w:divBdr>
        <w:top w:val="none" w:sz="0" w:space="0" w:color="auto"/>
        <w:left w:val="none" w:sz="0" w:space="0" w:color="auto"/>
        <w:bottom w:val="none" w:sz="0" w:space="0" w:color="auto"/>
        <w:right w:val="none" w:sz="0" w:space="0" w:color="auto"/>
      </w:divBdr>
    </w:div>
    <w:div w:id="733966933">
      <w:bodyDiv w:val="1"/>
      <w:marLeft w:val="0"/>
      <w:marRight w:val="0"/>
      <w:marTop w:val="0"/>
      <w:marBottom w:val="0"/>
      <w:divBdr>
        <w:top w:val="none" w:sz="0" w:space="0" w:color="auto"/>
        <w:left w:val="none" w:sz="0" w:space="0" w:color="auto"/>
        <w:bottom w:val="none" w:sz="0" w:space="0" w:color="auto"/>
        <w:right w:val="none" w:sz="0" w:space="0" w:color="auto"/>
      </w:divBdr>
    </w:div>
    <w:div w:id="757336803">
      <w:bodyDiv w:val="1"/>
      <w:marLeft w:val="0"/>
      <w:marRight w:val="0"/>
      <w:marTop w:val="0"/>
      <w:marBottom w:val="0"/>
      <w:divBdr>
        <w:top w:val="none" w:sz="0" w:space="0" w:color="auto"/>
        <w:left w:val="none" w:sz="0" w:space="0" w:color="auto"/>
        <w:bottom w:val="none" w:sz="0" w:space="0" w:color="auto"/>
        <w:right w:val="none" w:sz="0" w:space="0" w:color="auto"/>
      </w:divBdr>
    </w:div>
    <w:div w:id="903414162">
      <w:bodyDiv w:val="1"/>
      <w:marLeft w:val="0"/>
      <w:marRight w:val="0"/>
      <w:marTop w:val="0"/>
      <w:marBottom w:val="0"/>
      <w:divBdr>
        <w:top w:val="none" w:sz="0" w:space="0" w:color="auto"/>
        <w:left w:val="none" w:sz="0" w:space="0" w:color="auto"/>
        <w:bottom w:val="none" w:sz="0" w:space="0" w:color="auto"/>
        <w:right w:val="none" w:sz="0" w:space="0" w:color="auto"/>
      </w:divBdr>
    </w:div>
    <w:div w:id="941037067">
      <w:bodyDiv w:val="1"/>
      <w:marLeft w:val="0"/>
      <w:marRight w:val="0"/>
      <w:marTop w:val="0"/>
      <w:marBottom w:val="0"/>
      <w:divBdr>
        <w:top w:val="none" w:sz="0" w:space="0" w:color="auto"/>
        <w:left w:val="none" w:sz="0" w:space="0" w:color="auto"/>
        <w:bottom w:val="none" w:sz="0" w:space="0" w:color="auto"/>
        <w:right w:val="none" w:sz="0" w:space="0" w:color="auto"/>
      </w:divBdr>
    </w:div>
    <w:div w:id="953950483">
      <w:bodyDiv w:val="1"/>
      <w:marLeft w:val="0"/>
      <w:marRight w:val="0"/>
      <w:marTop w:val="0"/>
      <w:marBottom w:val="0"/>
      <w:divBdr>
        <w:top w:val="none" w:sz="0" w:space="0" w:color="auto"/>
        <w:left w:val="none" w:sz="0" w:space="0" w:color="auto"/>
        <w:bottom w:val="none" w:sz="0" w:space="0" w:color="auto"/>
        <w:right w:val="none" w:sz="0" w:space="0" w:color="auto"/>
      </w:divBdr>
    </w:div>
    <w:div w:id="959146140">
      <w:bodyDiv w:val="1"/>
      <w:marLeft w:val="0"/>
      <w:marRight w:val="0"/>
      <w:marTop w:val="0"/>
      <w:marBottom w:val="0"/>
      <w:divBdr>
        <w:top w:val="none" w:sz="0" w:space="0" w:color="auto"/>
        <w:left w:val="none" w:sz="0" w:space="0" w:color="auto"/>
        <w:bottom w:val="none" w:sz="0" w:space="0" w:color="auto"/>
        <w:right w:val="none" w:sz="0" w:space="0" w:color="auto"/>
      </w:divBdr>
    </w:div>
    <w:div w:id="1016888456">
      <w:bodyDiv w:val="1"/>
      <w:marLeft w:val="0"/>
      <w:marRight w:val="0"/>
      <w:marTop w:val="0"/>
      <w:marBottom w:val="0"/>
      <w:divBdr>
        <w:top w:val="none" w:sz="0" w:space="0" w:color="auto"/>
        <w:left w:val="none" w:sz="0" w:space="0" w:color="auto"/>
        <w:bottom w:val="none" w:sz="0" w:space="0" w:color="auto"/>
        <w:right w:val="none" w:sz="0" w:space="0" w:color="auto"/>
      </w:divBdr>
    </w:div>
    <w:div w:id="1089892818">
      <w:bodyDiv w:val="1"/>
      <w:marLeft w:val="0"/>
      <w:marRight w:val="0"/>
      <w:marTop w:val="0"/>
      <w:marBottom w:val="0"/>
      <w:divBdr>
        <w:top w:val="none" w:sz="0" w:space="0" w:color="auto"/>
        <w:left w:val="none" w:sz="0" w:space="0" w:color="auto"/>
        <w:bottom w:val="none" w:sz="0" w:space="0" w:color="auto"/>
        <w:right w:val="none" w:sz="0" w:space="0" w:color="auto"/>
      </w:divBdr>
    </w:div>
    <w:div w:id="1212576986">
      <w:bodyDiv w:val="1"/>
      <w:marLeft w:val="0"/>
      <w:marRight w:val="0"/>
      <w:marTop w:val="0"/>
      <w:marBottom w:val="0"/>
      <w:divBdr>
        <w:top w:val="none" w:sz="0" w:space="0" w:color="auto"/>
        <w:left w:val="none" w:sz="0" w:space="0" w:color="auto"/>
        <w:bottom w:val="none" w:sz="0" w:space="0" w:color="auto"/>
        <w:right w:val="none" w:sz="0" w:space="0" w:color="auto"/>
      </w:divBdr>
    </w:div>
    <w:div w:id="1245215915">
      <w:bodyDiv w:val="1"/>
      <w:marLeft w:val="0"/>
      <w:marRight w:val="0"/>
      <w:marTop w:val="0"/>
      <w:marBottom w:val="0"/>
      <w:divBdr>
        <w:top w:val="none" w:sz="0" w:space="0" w:color="auto"/>
        <w:left w:val="none" w:sz="0" w:space="0" w:color="auto"/>
        <w:bottom w:val="none" w:sz="0" w:space="0" w:color="auto"/>
        <w:right w:val="none" w:sz="0" w:space="0" w:color="auto"/>
      </w:divBdr>
    </w:div>
    <w:div w:id="1291785672">
      <w:bodyDiv w:val="1"/>
      <w:marLeft w:val="0"/>
      <w:marRight w:val="0"/>
      <w:marTop w:val="0"/>
      <w:marBottom w:val="0"/>
      <w:divBdr>
        <w:top w:val="none" w:sz="0" w:space="0" w:color="auto"/>
        <w:left w:val="none" w:sz="0" w:space="0" w:color="auto"/>
        <w:bottom w:val="none" w:sz="0" w:space="0" w:color="auto"/>
        <w:right w:val="none" w:sz="0" w:space="0" w:color="auto"/>
      </w:divBdr>
    </w:div>
    <w:div w:id="1295210948">
      <w:bodyDiv w:val="1"/>
      <w:marLeft w:val="0"/>
      <w:marRight w:val="0"/>
      <w:marTop w:val="0"/>
      <w:marBottom w:val="0"/>
      <w:divBdr>
        <w:top w:val="none" w:sz="0" w:space="0" w:color="auto"/>
        <w:left w:val="none" w:sz="0" w:space="0" w:color="auto"/>
        <w:bottom w:val="none" w:sz="0" w:space="0" w:color="auto"/>
        <w:right w:val="none" w:sz="0" w:space="0" w:color="auto"/>
      </w:divBdr>
    </w:div>
    <w:div w:id="1302031231">
      <w:bodyDiv w:val="1"/>
      <w:marLeft w:val="0"/>
      <w:marRight w:val="0"/>
      <w:marTop w:val="0"/>
      <w:marBottom w:val="0"/>
      <w:divBdr>
        <w:top w:val="none" w:sz="0" w:space="0" w:color="auto"/>
        <w:left w:val="none" w:sz="0" w:space="0" w:color="auto"/>
        <w:bottom w:val="none" w:sz="0" w:space="0" w:color="auto"/>
        <w:right w:val="none" w:sz="0" w:space="0" w:color="auto"/>
      </w:divBdr>
    </w:div>
    <w:div w:id="1323780452">
      <w:bodyDiv w:val="1"/>
      <w:marLeft w:val="0"/>
      <w:marRight w:val="0"/>
      <w:marTop w:val="0"/>
      <w:marBottom w:val="0"/>
      <w:divBdr>
        <w:top w:val="none" w:sz="0" w:space="0" w:color="auto"/>
        <w:left w:val="none" w:sz="0" w:space="0" w:color="auto"/>
        <w:bottom w:val="none" w:sz="0" w:space="0" w:color="auto"/>
        <w:right w:val="none" w:sz="0" w:space="0" w:color="auto"/>
      </w:divBdr>
    </w:div>
    <w:div w:id="1347829511">
      <w:bodyDiv w:val="1"/>
      <w:marLeft w:val="0"/>
      <w:marRight w:val="0"/>
      <w:marTop w:val="0"/>
      <w:marBottom w:val="0"/>
      <w:divBdr>
        <w:top w:val="none" w:sz="0" w:space="0" w:color="auto"/>
        <w:left w:val="none" w:sz="0" w:space="0" w:color="auto"/>
        <w:bottom w:val="none" w:sz="0" w:space="0" w:color="auto"/>
        <w:right w:val="none" w:sz="0" w:space="0" w:color="auto"/>
      </w:divBdr>
    </w:div>
    <w:div w:id="1348676968">
      <w:bodyDiv w:val="1"/>
      <w:marLeft w:val="0"/>
      <w:marRight w:val="0"/>
      <w:marTop w:val="0"/>
      <w:marBottom w:val="0"/>
      <w:divBdr>
        <w:top w:val="none" w:sz="0" w:space="0" w:color="auto"/>
        <w:left w:val="none" w:sz="0" w:space="0" w:color="auto"/>
        <w:bottom w:val="none" w:sz="0" w:space="0" w:color="auto"/>
        <w:right w:val="none" w:sz="0" w:space="0" w:color="auto"/>
      </w:divBdr>
    </w:div>
    <w:div w:id="1390687704">
      <w:bodyDiv w:val="1"/>
      <w:marLeft w:val="0"/>
      <w:marRight w:val="0"/>
      <w:marTop w:val="0"/>
      <w:marBottom w:val="0"/>
      <w:divBdr>
        <w:top w:val="none" w:sz="0" w:space="0" w:color="auto"/>
        <w:left w:val="none" w:sz="0" w:space="0" w:color="auto"/>
        <w:bottom w:val="none" w:sz="0" w:space="0" w:color="auto"/>
        <w:right w:val="none" w:sz="0" w:space="0" w:color="auto"/>
      </w:divBdr>
    </w:div>
    <w:div w:id="1435783969">
      <w:bodyDiv w:val="1"/>
      <w:marLeft w:val="0"/>
      <w:marRight w:val="0"/>
      <w:marTop w:val="0"/>
      <w:marBottom w:val="0"/>
      <w:divBdr>
        <w:top w:val="none" w:sz="0" w:space="0" w:color="auto"/>
        <w:left w:val="none" w:sz="0" w:space="0" w:color="auto"/>
        <w:bottom w:val="none" w:sz="0" w:space="0" w:color="auto"/>
        <w:right w:val="none" w:sz="0" w:space="0" w:color="auto"/>
      </w:divBdr>
    </w:div>
    <w:div w:id="1562593417">
      <w:bodyDiv w:val="1"/>
      <w:marLeft w:val="0"/>
      <w:marRight w:val="0"/>
      <w:marTop w:val="0"/>
      <w:marBottom w:val="0"/>
      <w:divBdr>
        <w:top w:val="none" w:sz="0" w:space="0" w:color="auto"/>
        <w:left w:val="none" w:sz="0" w:space="0" w:color="auto"/>
        <w:bottom w:val="none" w:sz="0" w:space="0" w:color="auto"/>
        <w:right w:val="none" w:sz="0" w:space="0" w:color="auto"/>
      </w:divBdr>
    </w:div>
    <w:div w:id="1576938869">
      <w:bodyDiv w:val="1"/>
      <w:marLeft w:val="0"/>
      <w:marRight w:val="0"/>
      <w:marTop w:val="0"/>
      <w:marBottom w:val="0"/>
      <w:divBdr>
        <w:top w:val="none" w:sz="0" w:space="0" w:color="auto"/>
        <w:left w:val="none" w:sz="0" w:space="0" w:color="auto"/>
        <w:bottom w:val="none" w:sz="0" w:space="0" w:color="auto"/>
        <w:right w:val="none" w:sz="0" w:space="0" w:color="auto"/>
      </w:divBdr>
    </w:div>
    <w:div w:id="1799107023">
      <w:bodyDiv w:val="1"/>
      <w:marLeft w:val="0"/>
      <w:marRight w:val="0"/>
      <w:marTop w:val="0"/>
      <w:marBottom w:val="0"/>
      <w:divBdr>
        <w:top w:val="none" w:sz="0" w:space="0" w:color="auto"/>
        <w:left w:val="none" w:sz="0" w:space="0" w:color="auto"/>
        <w:bottom w:val="none" w:sz="0" w:space="0" w:color="auto"/>
        <w:right w:val="none" w:sz="0" w:space="0" w:color="auto"/>
      </w:divBdr>
    </w:div>
    <w:div w:id="1855994961">
      <w:bodyDiv w:val="1"/>
      <w:marLeft w:val="0"/>
      <w:marRight w:val="0"/>
      <w:marTop w:val="0"/>
      <w:marBottom w:val="0"/>
      <w:divBdr>
        <w:top w:val="none" w:sz="0" w:space="0" w:color="auto"/>
        <w:left w:val="none" w:sz="0" w:space="0" w:color="auto"/>
        <w:bottom w:val="none" w:sz="0" w:space="0" w:color="auto"/>
        <w:right w:val="none" w:sz="0" w:space="0" w:color="auto"/>
      </w:divBdr>
    </w:div>
    <w:div w:id="1917090319">
      <w:bodyDiv w:val="1"/>
      <w:marLeft w:val="0"/>
      <w:marRight w:val="0"/>
      <w:marTop w:val="0"/>
      <w:marBottom w:val="0"/>
      <w:divBdr>
        <w:top w:val="none" w:sz="0" w:space="0" w:color="auto"/>
        <w:left w:val="none" w:sz="0" w:space="0" w:color="auto"/>
        <w:bottom w:val="none" w:sz="0" w:space="0" w:color="auto"/>
        <w:right w:val="none" w:sz="0" w:space="0" w:color="auto"/>
      </w:divBdr>
    </w:div>
    <w:div w:id="1917981697">
      <w:bodyDiv w:val="1"/>
      <w:marLeft w:val="0"/>
      <w:marRight w:val="0"/>
      <w:marTop w:val="0"/>
      <w:marBottom w:val="0"/>
      <w:divBdr>
        <w:top w:val="none" w:sz="0" w:space="0" w:color="auto"/>
        <w:left w:val="none" w:sz="0" w:space="0" w:color="auto"/>
        <w:bottom w:val="none" w:sz="0" w:space="0" w:color="auto"/>
        <w:right w:val="none" w:sz="0" w:space="0" w:color="auto"/>
      </w:divBdr>
    </w:div>
    <w:div w:id="1968310687">
      <w:bodyDiv w:val="1"/>
      <w:marLeft w:val="0"/>
      <w:marRight w:val="0"/>
      <w:marTop w:val="0"/>
      <w:marBottom w:val="0"/>
      <w:divBdr>
        <w:top w:val="none" w:sz="0" w:space="0" w:color="auto"/>
        <w:left w:val="none" w:sz="0" w:space="0" w:color="auto"/>
        <w:bottom w:val="none" w:sz="0" w:space="0" w:color="auto"/>
        <w:right w:val="none" w:sz="0" w:space="0" w:color="auto"/>
      </w:divBdr>
    </w:div>
    <w:div w:id="1969168814">
      <w:bodyDiv w:val="1"/>
      <w:marLeft w:val="0"/>
      <w:marRight w:val="0"/>
      <w:marTop w:val="0"/>
      <w:marBottom w:val="0"/>
      <w:divBdr>
        <w:top w:val="none" w:sz="0" w:space="0" w:color="auto"/>
        <w:left w:val="none" w:sz="0" w:space="0" w:color="auto"/>
        <w:bottom w:val="none" w:sz="0" w:space="0" w:color="auto"/>
        <w:right w:val="none" w:sz="0" w:space="0" w:color="auto"/>
      </w:divBdr>
    </w:div>
    <w:div w:id="1981880778">
      <w:bodyDiv w:val="1"/>
      <w:marLeft w:val="0"/>
      <w:marRight w:val="0"/>
      <w:marTop w:val="0"/>
      <w:marBottom w:val="0"/>
      <w:divBdr>
        <w:top w:val="none" w:sz="0" w:space="0" w:color="auto"/>
        <w:left w:val="none" w:sz="0" w:space="0" w:color="auto"/>
        <w:bottom w:val="none" w:sz="0" w:space="0" w:color="auto"/>
        <w:right w:val="none" w:sz="0" w:space="0" w:color="auto"/>
      </w:divBdr>
    </w:div>
    <w:div w:id="2024549811">
      <w:bodyDiv w:val="1"/>
      <w:marLeft w:val="0"/>
      <w:marRight w:val="0"/>
      <w:marTop w:val="0"/>
      <w:marBottom w:val="0"/>
      <w:divBdr>
        <w:top w:val="none" w:sz="0" w:space="0" w:color="auto"/>
        <w:left w:val="none" w:sz="0" w:space="0" w:color="auto"/>
        <w:bottom w:val="none" w:sz="0" w:space="0" w:color="auto"/>
        <w:right w:val="none" w:sz="0" w:space="0" w:color="auto"/>
      </w:divBdr>
    </w:div>
    <w:div w:id="2028560290">
      <w:bodyDiv w:val="1"/>
      <w:marLeft w:val="0"/>
      <w:marRight w:val="0"/>
      <w:marTop w:val="0"/>
      <w:marBottom w:val="0"/>
      <w:divBdr>
        <w:top w:val="none" w:sz="0" w:space="0" w:color="auto"/>
        <w:left w:val="none" w:sz="0" w:space="0" w:color="auto"/>
        <w:bottom w:val="none" w:sz="0" w:space="0" w:color="auto"/>
        <w:right w:val="none" w:sz="0" w:space="0" w:color="auto"/>
      </w:divBdr>
    </w:div>
    <w:div w:id="20371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ourts.state.co.us/Administration/Division.cfm?Division=p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file:///C:\STOCKLAYOUTS\CURRENT%20PROJECTS\FN99803-PL\FN99803-IMG10.em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b88anc\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Table 1</a:t>
            </a:r>
          </a:p>
          <a:p>
            <a:pPr>
              <a:defRPr>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Statewide</a:t>
            </a:r>
            <a:r>
              <a:rPr lang="en-US" sz="1000" baseline="0">
                <a:latin typeface="Arial" panose="020B0604020202020204" pitchFamily="34" charset="0"/>
                <a:cs typeface="Arial" panose="020B0604020202020204" pitchFamily="34" charset="0"/>
              </a:rPr>
              <a:t> </a:t>
            </a:r>
            <a:r>
              <a:rPr lang="en-US" sz="1000" i="1" baseline="0">
                <a:latin typeface="Arial" panose="020B0604020202020204" pitchFamily="34" charset="0"/>
                <a:cs typeface="Arial" panose="020B0604020202020204" pitchFamily="34" charset="0"/>
              </a:rPr>
              <a:t>Access</a:t>
            </a:r>
            <a:r>
              <a:rPr lang="en-US" sz="1000" baseline="0">
                <a:latin typeface="Arial" panose="020B0604020202020204" pitchFamily="34" charset="0"/>
                <a:cs typeface="Arial" panose="020B0604020202020204" pitchFamily="34" charset="0"/>
              </a:rPr>
              <a:t> Survey</a:t>
            </a:r>
          </a:p>
          <a:p>
            <a:pPr>
              <a:defRPr>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Percentage of Respondents who "Agree" or "Strongly Agree"</a:t>
            </a:r>
            <a:endParaRPr lang="en-US" sz="1000">
              <a:latin typeface="Arial" panose="020B0604020202020204" pitchFamily="34" charset="0"/>
              <a:cs typeface="Arial" panose="020B0604020202020204" pitchFamily="34" charset="0"/>
            </a:endParaRPr>
          </a:p>
        </c:rich>
      </c:tx>
      <c:layout>
        <c:manualLayout>
          <c:xMode val="edge"/>
          <c:yMode val="edge"/>
          <c:x val="0.13200198532875701"/>
          <c:y val="1.6655016037148088E-2"/>
        </c:manualLayout>
      </c:layout>
      <c:overlay val="0"/>
    </c:title>
    <c:autoTitleDeleted val="0"/>
    <c:view3D>
      <c:rotX val="0"/>
      <c:rotY val="0"/>
      <c:depthPercent val="20"/>
      <c:rAngAx val="0"/>
      <c:perspective val="10"/>
    </c:view3D>
    <c:floor>
      <c:thickness val="0"/>
    </c:floor>
    <c:sideWall>
      <c:thickness val="0"/>
    </c:sideWall>
    <c:backWall>
      <c:thickness val="0"/>
    </c:backWall>
    <c:plotArea>
      <c:layout>
        <c:manualLayout>
          <c:layoutTarget val="inner"/>
          <c:xMode val="edge"/>
          <c:yMode val="edge"/>
          <c:x val="0.50128199425693376"/>
          <c:y val="0.22590348935222956"/>
          <c:w val="0.4796437704598901"/>
          <c:h val="0.75185830867985293"/>
        </c:manualLayout>
      </c:layout>
      <c:bar3DChart>
        <c:barDir val="bar"/>
        <c:grouping val="clustered"/>
        <c:varyColors val="0"/>
        <c:ser>
          <c:idx val="0"/>
          <c:order val="0"/>
          <c:tx>
            <c:strRef>
              <c:f>'Questions 2011-2014'!$B$1</c:f>
              <c:strCache>
                <c:ptCount val="1"/>
                <c:pt idx="0">
                  <c:v>2011-2012</c:v>
                </c:pt>
              </c:strCache>
            </c:strRef>
          </c:tx>
          <c:spPr>
            <a:solidFill>
              <a:schemeClr val="accent2">
                <a:lumMod val="75000"/>
              </a:schemeClr>
            </a:solidFill>
            <a:scene3d>
              <a:camera prst="orthographicFront"/>
              <a:lightRig rig="threePt" dir="t"/>
            </a:scene3d>
            <a:sp3d prstMaterial="softEdge"/>
          </c:spPr>
          <c:invertIfNegative val="0"/>
          <c:dLbls>
            <c:dLbl>
              <c:idx val="0"/>
              <c:layout>
                <c:manualLayout>
                  <c:x val="0"/>
                  <c:y val="6.3131313131312844E-3"/>
                </c:manualLayout>
              </c:layout>
              <c:showLegendKey val="0"/>
              <c:showVal val="1"/>
              <c:showCatName val="0"/>
              <c:showSerName val="0"/>
              <c:showPercent val="0"/>
              <c:showBubbleSize val="0"/>
            </c:dLbl>
            <c:dLbl>
              <c:idx val="3"/>
              <c:layout>
                <c:manualLayout>
                  <c:x val="-3.9123630672926448E-3"/>
                  <c:y val="3.1565656565656565E-3"/>
                </c:manualLayout>
              </c:layout>
              <c:showLegendKey val="0"/>
              <c:showVal val="1"/>
              <c:showCatName val="0"/>
              <c:showSerName val="0"/>
              <c:showPercent val="0"/>
              <c:showBubbleSize val="0"/>
            </c:dLbl>
            <c:txPr>
              <a:bodyPr/>
              <a:lstStyle/>
              <a:p>
                <a:pPr>
                  <a:defRPr sz="85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'Questions 2011-2014'!$A$2:$A$9</c:f>
              <c:strCache>
                <c:ptCount val="8"/>
                <c:pt idx="0">
                  <c:v>1.  The court's hours of operation made it easy for me to do my business.</c:v>
                </c:pt>
                <c:pt idx="1">
                  <c:v>2.  The forms I needed were clear and easy to understand.</c:v>
                </c:pt>
                <c:pt idx="2">
                  <c:v>3.  The court makes reasonable efforts to remove physical and language barriers to service.</c:v>
                </c:pt>
                <c:pt idx="3">
                  <c:v>4.  I was able to get my court business done in a reasonable amount of time.</c:v>
                </c:pt>
                <c:pt idx="4">
                  <c:v>5.  Staff paid attention to my needs.</c:v>
                </c:pt>
                <c:pt idx="5">
                  <c:v>6.  I was treated with courtesy and respect.</c:v>
                </c:pt>
                <c:pt idx="6">
                  <c:v>7.  I easily found the courtroom or office I needed.</c:v>
                </c:pt>
                <c:pt idx="7">
                  <c:v>8. I felt safe in the courthouse.</c:v>
                </c:pt>
              </c:strCache>
            </c:strRef>
          </c:cat>
          <c:val>
            <c:numRef>
              <c:f>'Questions 2011-2014'!$B$2:$B$9</c:f>
              <c:numCache>
                <c:formatCode>0%</c:formatCode>
                <c:ptCount val="8"/>
                <c:pt idx="0">
                  <c:v>0.745</c:v>
                </c:pt>
                <c:pt idx="1">
                  <c:v>0.73499999999999999</c:v>
                </c:pt>
                <c:pt idx="2">
                  <c:v>0.8</c:v>
                </c:pt>
                <c:pt idx="3">
                  <c:v>0.68500000000000005</c:v>
                </c:pt>
                <c:pt idx="4">
                  <c:v>0.79</c:v>
                </c:pt>
                <c:pt idx="5">
                  <c:v>0.84499999999999997</c:v>
                </c:pt>
                <c:pt idx="6">
                  <c:v>0.85</c:v>
                </c:pt>
                <c:pt idx="7">
                  <c:v>0.89500000000000002</c:v>
                </c:pt>
              </c:numCache>
            </c:numRef>
          </c:val>
        </c:ser>
        <c:ser>
          <c:idx val="1"/>
          <c:order val="1"/>
          <c:tx>
            <c:strRef>
              <c:f>'Questions 2011-2014'!$C$1</c:f>
              <c:strCache>
                <c:ptCount val="1"/>
                <c:pt idx="0">
                  <c:v>2013-2014</c:v>
                </c:pt>
              </c:strCache>
            </c:strRef>
          </c:tx>
          <c:spPr>
            <a:solidFill>
              <a:schemeClr val="tx2">
                <a:lumMod val="60000"/>
                <a:lumOff val="40000"/>
              </a:schemeClr>
            </a:solidFill>
            <a:ln>
              <a:solidFill>
                <a:schemeClr val="accent1">
                  <a:lumMod val="75000"/>
                </a:schemeClr>
              </a:solidFill>
            </a:ln>
          </c:spPr>
          <c:invertIfNegative val="0"/>
          <c:dLbls>
            <c:txPr>
              <a:bodyPr/>
              <a:lstStyle/>
              <a:p>
                <a:pPr>
                  <a:defRPr sz="85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'Questions 2011-2014'!$A$2:$A$9</c:f>
              <c:strCache>
                <c:ptCount val="8"/>
                <c:pt idx="0">
                  <c:v>1.  The court's hours of operation made it easy for me to do my business.</c:v>
                </c:pt>
                <c:pt idx="1">
                  <c:v>2.  The forms I needed were clear and easy to understand.</c:v>
                </c:pt>
                <c:pt idx="2">
                  <c:v>3.  The court makes reasonable efforts to remove physical and language barriers to service.</c:v>
                </c:pt>
                <c:pt idx="3">
                  <c:v>4.  I was able to get my court business done in a reasonable amount of time.</c:v>
                </c:pt>
                <c:pt idx="4">
                  <c:v>5.  Staff paid attention to my needs.</c:v>
                </c:pt>
                <c:pt idx="5">
                  <c:v>6.  I was treated with courtesy and respect.</c:v>
                </c:pt>
                <c:pt idx="6">
                  <c:v>7.  I easily found the courtroom or office I needed.</c:v>
                </c:pt>
                <c:pt idx="7">
                  <c:v>8. I felt safe in the courthouse.</c:v>
                </c:pt>
              </c:strCache>
            </c:strRef>
          </c:cat>
          <c:val>
            <c:numRef>
              <c:f>'Questions 2011-2014'!$C$2:$C$9</c:f>
              <c:numCache>
                <c:formatCode>0%</c:formatCode>
                <c:ptCount val="8"/>
                <c:pt idx="0">
                  <c:v>0.8</c:v>
                </c:pt>
                <c:pt idx="1">
                  <c:v>0.755</c:v>
                </c:pt>
                <c:pt idx="2">
                  <c:v>0.78500000000000003</c:v>
                </c:pt>
                <c:pt idx="3">
                  <c:v>0.75</c:v>
                </c:pt>
                <c:pt idx="4">
                  <c:v>0.80499999999999994</c:v>
                </c:pt>
                <c:pt idx="5">
                  <c:v>0.87</c:v>
                </c:pt>
                <c:pt idx="6">
                  <c:v>0.87</c:v>
                </c:pt>
                <c:pt idx="7">
                  <c:v>0.89500000000000002</c:v>
                </c:pt>
              </c:numCache>
            </c:numRef>
          </c:val>
        </c:ser>
        <c:dLbls>
          <c:showLegendKey val="0"/>
          <c:showVal val="0"/>
          <c:showCatName val="0"/>
          <c:showSerName val="0"/>
          <c:showPercent val="0"/>
          <c:showBubbleSize val="0"/>
        </c:dLbls>
        <c:gapWidth val="150"/>
        <c:shape val="box"/>
        <c:axId val="210925440"/>
        <c:axId val="210926976"/>
        <c:axId val="0"/>
      </c:bar3DChart>
      <c:catAx>
        <c:axId val="210925440"/>
        <c:scaling>
          <c:orientation val="maxMin"/>
        </c:scaling>
        <c:delete val="0"/>
        <c:axPos val="l"/>
        <c:majorTickMark val="cross"/>
        <c:minorTickMark val="none"/>
        <c:tickLblPos val="nextTo"/>
        <c:spPr>
          <a:ln w="38100">
            <a:solidFill>
              <a:schemeClr val="tx2">
                <a:lumMod val="60000"/>
                <a:lumOff val="40000"/>
              </a:schemeClr>
            </a:solidFill>
          </a:ln>
        </c:spPr>
        <c:txPr>
          <a:bodyPr/>
          <a:lstStyle/>
          <a:p>
            <a:pPr>
              <a:defRPr sz="900" baseline="0">
                <a:latin typeface="Arial" panose="020B0604020202020204" pitchFamily="34" charset="0"/>
                <a:cs typeface="Arial" panose="020B0604020202020204" pitchFamily="34" charset="0"/>
              </a:defRPr>
            </a:pPr>
            <a:endParaRPr lang="en-US"/>
          </a:p>
        </c:txPr>
        <c:crossAx val="210926976"/>
        <c:crosses val="autoZero"/>
        <c:auto val="1"/>
        <c:lblAlgn val="ctr"/>
        <c:lblOffset val="100"/>
        <c:noMultiLvlLbl val="0"/>
      </c:catAx>
      <c:valAx>
        <c:axId val="210926976"/>
        <c:scaling>
          <c:orientation val="minMax"/>
        </c:scaling>
        <c:delete val="1"/>
        <c:axPos val="t"/>
        <c:majorGridlines>
          <c:spPr>
            <a:ln>
              <a:noFill/>
            </a:ln>
          </c:spPr>
        </c:majorGridlines>
        <c:numFmt formatCode="0%" sourceLinked="1"/>
        <c:majorTickMark val="out"/>
        <c:minorTickMark val="none"/>
        <c:tickLblPos val="nextTo"/>
        <c:crossAx val="210925440"/>
        <c:crosses val="autoZero"/>
        <c:crossBetween val="between"/>
      </c:valAx>
      <c:spPr>
        <a:noFill/>
      </c:spPr>
    </c:plotArea>
    <c:legend>
      <c:legendPos val="t"/>
      <c:layout>
        <c:manualLayout>
          <c:xMode val="edge"/>
          <c:yMode val="edge"/>
          <c:x val="0.36807324530645369"/>
          <c:y val="0.16661965694212375"/>
          <c:w val="0.27167818811380973"/>
          <c:h val="5.3861200588562794E-2"/>
        </c:manualLayout>
      </c:layout>
      <c:overlay val="0"/>
      <c:txPr>
        <a:bodyPr/>
        <a:lstStyle/>
        <a:p>
          <a:pPr>
            <a:defRPr sz="900" b="1">
              <a:latin typeface="Arial" panose="020B0604020202020204" pitchFamily="34" charset="0"/>
              <a:cs typeface="Arial" panose="020B0604020202020204" pitchFamily="34" charset="0"/>
            </a:defRPr>
          </a:pPr>
          <a:endParaRPr lang="en-US"/>
        </a:p>
      </c:txPr>
    </c:legend>
    <c:plotVisOnly val="1"/>
    <c:dispBlanksAs val="gap"/>
    <c:showDLblsOverMax val="0"/>
  </c:chart>
  <c:spPr>
    <a:solidFill>
      <a:schemeClr val="bg1">
        <a:lumMod val="8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Table 2</a:t>
            </a:r>
          </a:p>
          <a:p>
            <a:pPr>
              <a:defRPr>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Statewide</a:t>
            </a:r>
            <a:r>
              <a:rPr lang="en-US" sz="1000" baseline="0">
                <a:latin typeface="Arial" panose="020B0604020202020204" pitchFamily="34" charset="0"/>
                <a:cs typeface="Arial" panose="020B0604020202020204" pitchFamily="34" charset="0"/>
              </a:rPr>
              <a:t> </a:t>
            </a:r>
            <a:r>
              <a:rPr lang="en-US" sz="1000" i="1" baseline="0">
                <a:latin typeface="Arial" panose="020B0604020202020204" pitchFamily="34" charset="0"/>
                <a:cs typeface="Arial" panose="020B0604020202020204" pitchFamily="34" charset="0"/>
              </a:rPr>
              <a:t>Fairness</a:t>
            </a:r>
            <a:r>
              <a:rPr lang="en-US" sz="1000" baseline="0">
                <a:latin typeface="Arial" panose="020B0604020202020204" pitchFamily="34" charset="0"/>
                <a:cs typeface="Arial" panose="020B0604020202020204" pitchFamily="34" charset="0"/>
              </a:rPr>
              <a:t> Survey</a:t>
            </a:r>
          </a:p>
          <a:p>
            <a:pPr>
              <a:defRPr>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Percentage of Respondents who "Agree" or "Strongly Agree"</a:t>
            </a:r>
            <a:endParaRPr lang="en-US" sz="1000">
              <a:latin typeface="Arial" panose="020B0604020202020204" pitchFamily="34" charset="0"/>
              <a:cs typeface="Arial" panose="020B0604020202020204" pitchFamily="34" charset="0"/>
            </a:endParaRPr>
          </a:p>
        </c:rich>
      </c:tx>
      <c:layout/>
      <c:overlay val="0"/>
    </c:title>
    <c:autoTitleDeleted val="0"/>
    <c:view3D>
      <c:rotX val="0"/>
      <c:rotY val="0"/>
      <c:depthPercent val="20"/>
      <c:rAngAx val="0"/>
      <c:perspective val="10"/>
    </c:view3D>
    <c:floor>
      <c:thickness val="0"/>
    </c:floor>
    <c:sideWall>
      <c:thickness val="0"/>
    </c:sideWall>
    <c:backWall>
      <c:thickness val="0"/>
    </c:backWall>
    <c:plotArea>
      <c:layout>
        <c:manualLayout>
          <c:layoutTarget val="inner"/>
          <c:xMode val="edge"/>
          <c:yMode val="edge"/>
          <c:x val="0.50128199425693376"/>
          <c:y val="0.24426051857154221"/>
          <c:w val="0.4796437704598901"/>
          <c:h val="0.73350110355523745"/>
        </c:manualLayout>
      </c:layout>
      <c:bar3DChart>
        <c:barDir val="bar"/>
        <c:grouping val="clustered"/>
        <c:varyColors val="0"/>
        <c:ser>
          <c:idx val="0"/>
          <c:order val="0"/>
          <c:tx>
            <c:strRef>
              <c:f>'Questions 2011-2014'!$B$1</c:f>
              <c:strCache>
                <c:ptCount val="1"/>
                <c:pt idx="0">
                  <c:v>2011-2012</c:v>
                </c:pt>
              </c:strCache>
            </c:strRef>
          </c:tx>
          <c:spPr>
            <a:solidFill>
              <a:schemeClr val="accent2">
                <a:lumMod val="75000"/>
              </a:schemeClr>
            </a:solidFill>
            <a:scene3d>
              <a:camera prst="orthographicFront"/>
              <a:lightRig rig="threePt" dir="t"/>
            </a:scene3d>
            <a:sp3d prstMaterial="softEdge"/>
          </c:spPr>
          <c:invertIfNegative val="0"/>
          <c:dLbls>
            <c:txPr>
              <a:bodyPr/>
              <a:lstStyle/>
              <a:p>
                <a:pPr>
                  <a:defRPr sz="85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'Questions 2011-2014'!$A$11:$A$15</c:f>
              <c:strCache>
                <c:ptCount val="5"/>
                <c:pt idx="0">
                  <c:v>9.  The way my case was handled was fair.</c:v>
                </c:pt>
                <c:pt idx="1">
                  <c:v>10.  The judge/magistrate listened to my side of the story before making a decision.</c:v>
                </c:pt>
                <c:pt idx="2">
                  <c:v>11.  The judge/magistrate had the information necessary to make good decisions about my case.</c:v>
                </c:pt>
                <c:pt idx="3">
                  <c:v>12.  I was treated the same as everyone else.</c:v>
                </c:pt>
                <c:pt idx="4">
                  <c:v>13.  As I leave the court, I know what to do next about my case.</c:v>
                </c:pt>
              </c:strCache>
            </c:strRef>
          </c:cat>
          <c:val>
            <c:numRef>
              <c:f>'Questions 2011-2014'!$B$11:$B$15</c:f>
              <c:numCache>
                <c:formatCode>0%</c:formatCode>
                <c:ptCount val="5"/>
                <c:pt idx="0">
                  <c:v>0.67500000000000004</c:v>
                </c:pt>
                <c:pt idx="1">
                  <c:v>0.67500000000000004</c:v>
                </c:pt>
                <c:pt idx="2">
                  <c:v>0.69</c:v>
                </c:pt>
                <c:pt idx="3">
                  <c:v>0.76</c:v>
                </c:pt>
                <c:pt idx="4">
                  <c:v>0.79</c:v>
                </c:pt>
              </c:numCache>
            </c:numRef>
          </c:val>
        </c:ser>
        <c:ser>
          <c:idx val="1"/>
          <c:order val="1"/>
          <c:tx>
            <c:strRef>
              <c:f>'Questions 2011-2014'!$C$1</c:f>
              <c:strCache>
                <c:ptCount val="1"/>
                <c:pt idx="0">
                  <c:v>2013-2014</c:v>
                </c:pt>
              </c:strCache>
            </c:strRef>
          </c:tx>
          <c:spPr>
            <a:solidFill>
              <a:schemeClr val="tx2">
                <a:lumMod val="60000"/>
                <a:lumOff val="40000"/>
              </a:schemeClr>
            </a:solidFill>
            <a:ln>
              <a:solidFill>
                <a:schemeClr val="accent1">
                  <a:lumMod val="75000"/>
                </a:schemeClr>
              </a:solidFill>
            </a:ln>
          </c:spPr>
          <c:invertIfNegative val="0"/>
          <c:dLbls>
            <c:txPr>
              <a:bodyPr/>
              <a:lstStyle/>
              <a:p>
                <a:pPr>
                  <a:defRPr sz="85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'Questions 2011-2014'!$A$11:$A$15</c:f>
              <c:strCache>
                <c:ptCount val="5"/>
                <c:pt idx="0">
                  <c:v>9.  The way my case was handled was fair.</c:v>
                </c:pt>
                <c:pt idx="1">
                  <c:v>10.  The judge/magistrate listened to my side of the story before making a decision.</c:v>
                </c:pt>
                <c:pt idx="2">
                  <c:v>11.  The judge/magistrate had the information necessary to make good decisions about my case.</c:v>
                </c:pt>
                <c:pt idx="3">
                  <c:v>12.  I was treated the same as everyone else.</c:v>
                </c:pt>
                <c:pt idx="4">
                  <c:v>13.  As I leave the court, I know what to do next about my case.</c:v>
                </c:pt>
              </c:strCache>
            </c:strRef>
          </c:cat>
          <c:val>
            <c:numRef>
              <c:f>'Questions 2011-2014'!$C$11:$C$15</c:f>
              <c:numCache>
                <c:formatCode>0%</c:formatCode>
                <c:ptCount val="5"/>
                <c:pt idx="0">
                  <c:v>0.67</c:v>
                </c:pt>
                <c:pt idx="1">
                  <c:v>0.70499999999999996</c:v>
                </c:pt>
                <c:pt idx="2">
                  <c:v>0.69499999999999995</c:v>
                </c:pt>
                <c:pt idx="3">
                  <c:v>0.755</c:v>
                </c:pt>
                <c:pt idx="4">
                  <c:v>0.81</c:v>
                </c:pt>
              </c:numCache>
            </c:numRef>
          </c:val>
        </c:ser>
        <c:dLbls>
          <c:showLegendKey val="0"/>
          <c:showVal val="0"/>
          <c:showCatName val="0"/>
          <c:showSerName val="0"/>
          <c:showPercent val="0"/>
          <c:showBubbleSize val="0"/>
        </c:dLbls>
        <c:gapWidth val="150"/>
        <c:shape val="box"/>
        <c:axId val="190449152"/>
        <c:axId val="190450688"/>
        <c:axId val="0"/>
      </c:bar3DChart>
      <c:catAx>
        <c:axId val="190449152"/>
        <c:scaling>
          <c:orientation val="maxMin"/>
        </c:scaling>
        <c:delete val="0"/>
        <c:axPos val="l"/>
        <c:majorTickMark val="cross"/>
        <c:minorTickMark val="none"/>
        <c:tickLblPos val="nextTo"/>
        <c:spPr>
          <a:ln w="38100">
            <a:solidFill>
              <a:schemeClr val="tx2">
                <a:lumMod val="60000"/>
                <a:lumOff val="40000"/>
              </a:schemeClr>
            </a:solidFill>
          </a:ln>
        </c:spPr>
        <c:txPr>
          <a:bodyPr/>
          <a:lstStyle/>
          <a:p>
            <a:pPr>
              <a:defRPr sz="900" baseline="0">
                <a:latin typeface="Arial" panose="020B0604020202020204" pitchFamily="34" charset="0"/>
                <a:cs typeface="Arial" panose="020B0604020202020204" pitchFamily="34" charset="0"/>
              </a:defRPr>
            </a:pPr>
            <a:endParaRPr lang="en-US"/>
          </a:p>
        </c:txPr>
        <c:crossAx val="190450688"/>
        <c:crosses val="autoZero"/>
        <c:auto val="1"/>
        <c:lblAlgn val="ctr"/>
        <c:lblOffset val="100"/>
        <c:noMultiLvlLbl val="0"/>
      </c:catAx>
      <c:valAx>
        <c:axId val="190450688"/>
        <c:scaling>
          <c:orientation val="minMax"/>
        </c:scaling>
        <c:delete val="1"/>
        <c:axPos val="t"/>
        <c:majorGridlines>
          <c:spPr>
            <a:ln>
              <a:noFill/>
            </a:ln>
          </c:spPr>
        </c:majorGridlines>
        <c:numFmt formatCode="0%" sourceLinked="1"/>
        <c:majorTickMark val="out"/>
        <c:minorTickMark val="none"/>
        <c:tickLblPos val="nextTo"/>
        <c:crossAx val="190449152"/>
        <c:crosses val="autoZero"/>
        <c:crossBetween val="between"/>
      </c:valAx>
      <c:spPr>
        <a:noFill/>
      </c:spPr>
    </c:plotArea>
    <c:legend>
      <c:legendPos val="t"/>
      <c:layout>
        <c:manualLayout>
          <c:xMode val="edge"/>
          <c:yMode val="edge"/>
          <c:x val="0.38055154195985963"/>
          <c:y val="0.17322400292102774"/>
          <c:w val="0.27167818811380973"/>
          <c:h val="5.3861200588562794E-2"/>
        </c:manualLayout>
      </c:layout>
      <c:overlay val="0"/>
      <c:txPr>
        <a:bodyPr/>
        <a:lstStyle/>
        <a:p>
          <a:pPr>
            <a:defRPr sz="900" b="1">
              <a:latin typeface="Arial" panose="020B0604020202020204" pitchFamily="34" charset="0"/>
              <a:cs typeface="Arial" panose="020B0604020202020204" pitchFamily="34" charset="0"/>
            </a:defRPr>
          </a:pPr>
          <a:endParaRPr lang="en-US"/>
        </a:p>
      </c:txPr>
    </c:legend>
    <c:plotVisOnly val="1"/>
    <c:dispBlanksAs val="gap"/>
    <c:showDLblsOverMax val="0"/>
  </c:chart>
  <c:spPr>
    <a:solidFill>
      <a:schemeClr val="bg1">
        <a:lumMod val="85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B3E1-E868-4498-A269-ED7AD7C5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mission of the Colorado Judicial Branch (Courts and Probation) provides a fair and impartial system of justice that</vt:lpstr>
    </vt:vector>
  </TitlesOfParts>
  <Company>Judicial</Company>
  <LinksUpToDate>false</LinksUpToDate>
  <CharactersWithSpaces>4273</CharactersWithSpaces>
  <SharedDoc>false</SharedDoc>
  <HLinks>
    <vt:vector size="6" baseType="variant">
      <vt:variant>
        <vt:i4>7733372</vt:i4>
      </vt:variant>
      <vt:variant>
        <vt:i4>-1</vt:i4>
      </vt:variant>
      <vt:variant>
        <vt:i4>1029</vt:i4>
      </vt:variant>
      <vt:variant>
        <vt:i4>1</vt:i4>
      </vt:variant>
      <vt:variant>
        <vt:lpwstr>http://www.courts.state.co.us/images/mullarkey.gif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of the Colorado Judicial Branch (Courts and Probation) provides a fair and impartial system of justice that</dc:title>
  <dc:creator>Colorado</dc:creator>
  <cp:lastModifiedBy>Colorado Judicial User</cp:lastModifiedBy>
  <cp:revision>5</cp:revision>
  <cp:lastPrinted>2014-10-14T20:19:00Z</cp:lastPrinted>
  <dcterms:created xsi:type="dcterms:W3CDTF">2014-10-24T15:54:00Z</dcterms:created>
  <dcterms:modified xsi:type="dcterms:W3CDTF">2014-10-27T20:23:00Z</dcterms:modified>
</cp:coreProperties>
</file>