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AE8A" w14:textId="39F99092" w:rsidR="00CA41CC" w:rsidRPr="00914128" w:rsidRDefault="0068336D" w:rsidP="00914128">
      <w:pPr>
        <w:pStyle w:val="Heading1"/>
      </w:pPr>
      <w:bookmarkStart w:id="0" w:name="_GoBack"/>
      <w:bookmarkEnd w:id="0"/>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715DA8"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715DA8" w:rsidP="00914128">
      <w:pPr>
        <w:pStyle w:val="ToC"/>
      </w:pPr>
      <w:hyperlink w:anchor="a36_02" w:history="1">
        <w:r w:rsidR="008A673E" w:rsidRPr="00C54805">
          <w:rPr>
            <w:rStyle w:val="Hyperlink"/>
          </w:rPr>
          <w:t>36:2</w:t>
        </w:r>
      </w:hyperlink>
      <w:r w:rsidR="008A673E" w:rsidRPr="00C54805">
        <w:t xml:space="preserve"> </w:t>
      </w:r>
      <w:r w:rsidR="008A673E" w:rsidRPr="00C54805">
        <w:tab/>
      </w:r>
      <w:proofErr w:type="gramStart"/>
      <w:r w:rsidR="008A673E" w:rsidRPr="00C54805">
        <w:t xml:space="preserve">Burden </w:t>
      </w:r>
      <w:r w:rsidR="008A673E">
        <w:t>of</w:t>
      </w:r>
      <w:proofErr w:type="gramEnd"/>
      <w:r w:rsidR="008A673E">
        <w:t xml:space="preserve"> </w:t>
      </w:r>
      <w:r w:rsidR="008A673E" w:rsidRPr="00C54805">
        <w:t xml:space="preserve">Proof </w:t>
      </w:r>
      <w:r w:rsidR="008A673E">
        <w:t xml:space="preserve">as to </w:t>
      </w:r>
      <w:r w:rsidR="008A673E" w:rsidRPr="00C54805">
        <w:t>Issues</w:t>
      </w:r>
    </w:p>
    <w:p w14:paraId="7275A7A3" w14:textId="77777777" w:rsidR="00C54805" w:rsidRDefault="00715DA8"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715DA8" w:rsidP="00914128">
      <w:pPr>
        <w:pStyle w:val="ToC"/>
      </w:pPr>
      <w:hyperlink w:anchor="a36_04" w:history="1">
        <w:r w:rsidR="008A673E" w:rsidRPr="00C54805">
          <w:rPr>
            <w:rStyle w:val="Hyperlink"/>
          </w:rPr>
          <w:t>36:4</w:t>
        </w:r>
      </w:hyperlink>
      <w:r w:rsidR="008A673E" w:rsidRPr="00C54805">
        <w:tab/>
      </w:r>
      <w:proofErr w:type="gramStart"/>
      <w:r w:rsidR="008A673E" w:rsidRPr="00C54805">
        <w:t>Ascertainment</w:t>
      </w:r>
      <w:proofErr w:type="gramEnd"/>
      <w:r w:rsidR="008A673E" w:rsidRPr="00C54805">
        <w:t xml:space="preserve">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715DA8"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715DA8"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4A85528E" w:rsidR="00C54805" w:rsidRDefault="00715DA8" w:rsidP="00914128">
      <w:pPr>
        <w:pStyle w:val="ToC"/>
      </w:pPr>
      <w:hyperlink w:anchor="a36_07" w:history="1">
        <w:r w:rsidR="008A673E" w:rsidRPr="00C54805">
          <w:rPr>
            <w:rStyle w:val="Hyperlink"/>
          </w:rPr>
          <w:t>36:7</w:t>
        </w:r>
      </w:hyperlink>
      <w:r w:rsidR="008A673E" w:rsidRPr="00C54805">
        <w:t xml:space="preserve"> </w:t>
      </w:r>
      <w:r w:rsidR="008A673E" w:rsidRPr="00C54805">
        <w:tab/>
      </w:r>
      <w:r w:rsidR="00ED4336">
        <w:t>Approaches to Valuation</w:t>
      </w:r>
    </w:p>
    <w:p w14:paraId="45AB4D5E" w14:textId="65B8E089" w:rsidR="00ED4336" w:rsidRDefault="00715DA8" w:rsidP="00914128">
      <w:pPr>
        <w:pStyle w:val="ToC"/>
      </w:pPr>
      <w:hyperlink w:anchor="a36_08" w:history="1">
        <w:r w:rsidR="00ED4336" w:rsidRPr="00471AE8">
          <w:rPr>
            <w:rStyle w:val="Hyperlink"/>
          </w:rPr>
          <w:t>36:8</w:t>
        </w:r>
      </w:hyperlink>
      <w:r w:rsidR="00ED4336">
        <w:tab/>
        <w:t>Sales of Comparable Properties</w:t>
      </w:r>
    </w:p>
    <w:p w14:paraId="1176AA0A" w14:textId="3C5EADED" w:rsidR="00ED4336" w:rsidRDefault="00715DA8" w:rsidP="00914128">
      <w:pPr>
        <w:pStyle w:val="ToC"/>
      </w:pPr>
      <w:hyperlink w:anchor="a36_09" w:history="1">
        <w:r w:rsidR="00ED4336" w:rsidRPr="00760C02">
          <w:rPr>
            <w:rStyle w:val="Hyperlink"/>
          </w:rPr>
          <w:t>36:9</w:t>
        </w:r>
      </w:hyperlink>
      <w:r w:rsidR="00ED4336">
        <w:tab/>
        <w:t>Cost Approach</w:t>
      </w:r>
    </w:p>
    <w:p w14:paraId="34B407CF" w14:textId="6556D62E" w:rsidR="00ED4336" w:rsidRDefault="00715DA8" w:rsidP="00914128">
      <w:pPr>
        <w:pStyle w:val="ToC"/>
      </w:pPr>
      <w:hyperlink w:anchor="a36_10" w:history="1">
        <w:r w:rsidR="00ED4336" w:rsidRPr="00760C02">
          <w:rPr>
            <w:rStyle w:val="Hyperlink"/>
          </w:rPr>
          <w:t>36:10</w:t>
        </w:r>
      </w:hyperlink>
      <w:r w:rsidR="00ED4336">
        <w:tab/>
        <w:t>Income Approach</w:t>
      </w:r>
    </w:p>
    <w:p w14:paraId="70BC497F" w14:textId="44D02DDF" w:rsidR="00C54805" w:rsidRDefault="00715DA8" w:rsidP="00914128">
      <w:pPr>
        <w:pStyle w:val="ToC"/>
      </w:pPr>
      <w:hyperlink w:anchor="a36_11" w:history="1">
        <w:r w:rsidR="008A673E" w:rsidRPr="00760C02">
          <w:rPr>
            <w:rStyle w:val="Hyperlink"/>
          </w:rPr>
          <w:t>36:</w:t>
        </w:r>
        <w:r w:rsidR="00ED4336" w:rsidRPr="00760C02">
          <w:rPr>
            <w:rStyle w:val="Hyperlink"/>
          </w:rPr>
          <w:t>11</w:t>
        </w:r>
      </w:hyperlink>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1" w:name="a36_01"/>
      <w:bookmarkEnd w:id="1"/>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Use whichever parenthesized words and phrases are appropriate. All references to damages or benefits to the residue should be omitted, for example, if there is a total taking of the property. </w:t>
      </w:r>
      <w:proofErr w:type="gramStart"/>
      <w:r w:rsidRPr="00D57BD9">
        <w:rPr>
          <w:rFonts w:eastAsia="Times New Roman"/>
          <w:sz w:val="24"/>
          <w:szCs w:val="24"/>
        </w:rPr>
        <w:t>§ 38-1-115(2), C.R.S.</w:t>
      </w:r>
      <w:proofErr w:type="gramEnd"/>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w:t>
      </w:r>
      <w:proofErr w:type="gramStart"/>
      <w:r w:rsidRPr="00D57BD9">
        <w:rPr>
          <w:rFonts w:eastAsia="Times New Roman"/>
          <w:sz w:val="24"/>
          <w:szCs w:val="24"/>
        </w:rPr>
        <w:t>§ 38-1-105(1) and (2), C.R.S.</w:t>
      </w:r>
      <w:proofErr w:type="gramEnd"/>
      <w:r w:rsidRPr="00D57BD9">
        <w:rPr>
          <w:rFonts w:eastAsia="Times New Roman"/>
          <w:sz w:val="24"/>
          <w:szCs w:val="24"/>
        </w:rPr>
        <w:t xml:space="preserve">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2" w:name="_DV_M14"/>
      <w:bookmarkEnd w:id="2"/>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14:paraId="65F721B6"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 xml:space="preserve">City of Northglenn v. </w:t>
      </w:r>
      <w:proofErr w:type="spellStart"/>
      <w:r w:rsidRPr="00D57BD9">
        <w:rPr>
          <w:rFonts w:eastAsia="Times New Roman"/>
          <w:b/>
          <w:sz w:val="24"/>
          <w:szCs w:val="24"/>
        </w:rPr>
        <w:t>Grynberg</w:t>
      </w:r>
      <w:proofErr w:type="spellEnd"/>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proofErr w:type="spellStart"/>
      <w:r w:rsidR="009525E4">
        <w:rPr>
          <w:rFonts w:eastAsia="Times New Roman"/>
          <w:b/>
          <w:sz w:val="24"/>
          <w:szCs w:val="24"/>
        </w:rPr>
        <w:t>Sos</w:t>
      </w:r>
      <w:proofErr w:type="spellEnd"/>
      <w:r w:rsidR="009525E4">
        <w:rPr>
          <w:rFonts w:eastAsia="Times New Roman"/>
          <w:b/>
          <w:sz w:val="24"/>
          <w:szCs w:val="24"/>
        </w:rPr>
        <w:t xml:space="preserve"> v. Roaring Fork Transp. Auth.</w:t>
      </w:r>
      <w:r w:rsidR="009525E4">
        <w:rPr>
          <w:rFonts w:eastAsia="Times New Roman"/>
          <w:sz w:val="24"/>
          <w:szCs w:val="24"/>
        </w:rPr>
        <w:t>, 2017 COA 142, ¶ 12 n.2</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The role of a board of commissioners or a jury is limited to determining the amount of compensation owed for the condemnation, with all other questions and issues for the court. § 38-1-101(2</w:t>
      </w:r>
      <w:proofErr w:type="gramStart"/>
      <w:r w:rsidRPr="00D57BD9">
        <w:rPr>
          <w:rFonts w:eastAsia="Times New Roman"/>
          <w:sz w:val="24"/>
          <w:szCs w:val="24"/>
        </w:rPr>
        <w:t>)(</w:t>
      </w:r>
      <w:proofErr w:type="gramEnd"/>
      <w:r w:rsidRPr="00D57BD9">
        <w:rPr>
          <w:rFonts w:eastAsia="Times New Roman"/>
          <w:sz w:val="24"/>
          <w:szCs w:val="24"/>
        </w:rPr>
        <w:t xml:space="preserve">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State Dep’t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proofErr w:type="spellStart"/>
      <w:r w:rsidRPr="00D57BD9">
        <w:rPr>
          <w:rFonts w:eastAsia="Times New Roman"/>
          <w:b/>
          <w:sz w:val="24"/>
          <w:szCs w:val="24"/>
        </w:rPr>
        <w:t>Reg’l</w:t>
      </w:r>
      <w:proofErr w:type="spellEnd"/>
      <w:r w:rsidRPr="00D57BD9">
        <w:rPr>
          <w:rFonts w:eastAsia="Times New Roman"/>
          <w:b/>
          <w:sz w:val="24"/>
          <w:szCs w:val="24"/>
        </w:rPr>
        <w:t xml:space="preserve">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State Dep’t of Highways v. Mahaffey</w:t>
      </w:r>
      <w:r w:rsidRPr="00D57BD9">
        <w:rPr>
          <w:rFonts w:eastAsia="Times New Roman"/>
          <w:sz w:val="24"/>
          <w:szCs w:val="24"/>
        </w:rPr>
        <w:t xml:space="preserve">, 697 P.2d 773 (Colo. App. 1984); </w:t>
      </w:r>
      <w:r w:rsidRPr="00D57BD9">
        <w:rPr>
          <w:rFonts w:eastAsia="Times New Roman"/>
          <w:b/>
          <w:sz w:val="24"/>
          <w:szCs w:val="24"/>
        </w:rPr>
        <w:t xml:space="preserve">State Dep’t of Highways v. </w:t>
      </w:r>
      <w:proofErr w:type="spellStart"/>
      <w:r w:rsidRPr="00D57BD9">
        <w:rPr>
          <w:rFonts w:eastAsia="Times New Roman"/>
          <w:b/>
          <w:sz w:val="24"/>
          <w:szCs w:val="24"/>
        </w:rPr>
        <w:t>Pigg</w:t>
      </w:r>
      <w:proofErr w:type="spellEnd"/>
      <w:r w:rsidRPr="00D57BD9">
        <w:rPr>
          <w:rFonts w:eastAsia="Times New Roman"/>
          <w:sz w:val="24"/>
          <w:szCs w:val="24"/>
        </w:rPr>
        <w:t xml:space="preserve">, 656 P.2d 46 (Colo. App. 1982). But judicial evidentiary rulings control over commission rulings, whether made before or after the commission has considered evidence. </w:t>
      </w:r>
      <w:proofErr w:type="spellStart"/>
      <w:proofErr w:type="gramStart"/>
      <w:r w:rsidRPr="00D57BD9">
        <w:rPr>
          <w:rFonts w:eastAsia="Times New Roman"/>
          <w:b/>
          <w:sz w:val="24"/>
          <w:szCs w:val="24"/>
        </w:rPr>
        <w:t>Reg’l</w:t>
      </w:r>
      <w:proofErr w:type="spellEnd"/>
      <w:r w:rsidRPr="00D57BD9">
        <w:rPr>
          <w:rFonts w:eastAsia="Times New Roman"/>
          <w:b/>
          <w:sz w:val="24"/>
          <w:szCs w:val="24"/>
        </w:rPr>
        <w:t xml:space="preserve"> Transp. Dist.,</w:t>
      </w:r>
      <w:r w:rsidRPr="00D57BD9">
        <w:rPr>
          <w:rFonts w:eastAsia="Times New Roman"/>
          <w:sz w:val="24"/>
          <w:szCs w:val="24"/>
        </w:rPr>
        <w:t xml:space="preserve"> ¶¶ 16-17, 23.</w:t>
      </w:r>
      <w:proofErr w:type="gramEnd"/>
      <w:r w:rsidRPr="00D57BD9">
        <w:rPr>
          <w:rFonts w:eastAsia="Times New Roman"/>
          <w:sz w:val="24"/>
          <w:szCs w:val="24"/>
        </w:rPr>
        <w:t xml:space="preserve"> Thus, the court’s prior </w:t>
      </w:r>
      <w:r w:rsidRPr="00D57BD9">
        <w:rPr>
          <w:rFonts w:eastAsia="Times New Roman"/>
          <w:i/>
          <w:sz w:val="24"/>
          <w:szCs w:val="24"/>
        </w:rPr>
        <w:t xml:space="preserve">in </w:t>
      </w:r>
      <w:proofErr w:type="spellStart"/>
      <w:r w:rsidRPr="00D57BD9">
        <w:rPr>
          <w:rFonts w:eastAsia="Times New Roman"/>
          <w:i/>
          <w:sz w:val="24"/>
          <w:szCs w:val="24"/>
        </w:rPr>
        <w:t>limine</w:t>
      </w:r>
      <w:proofErr w:type="spellEnd"/>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proofErr w:type="gramStart"/>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roofErr w:type="gramEnd"/>
    </w:p>
    <w:p w14:paraId="43695E35" w14:textId="77777777" w:rsidR="00D57BD9" w:rsidRPr="00D57BD9" w:rsidRDefault="00D57BD9" w:rsidP="00D57BD9">
      <w:pPr>
        <w:spacing w:after="240"/>
        <w:ind w:firstLine="720"/>
        <w:rPr>
          <w:rFonts w:eastAsia="Times New Roman"/>
          <w:sz w:val="24"/>
          <w:szCs w:val="24"/>
        </w:rPr>
      </w:pPr>
      <w:bookmarkStart w:id="3" w:name="_DV_M15"/>
      <w:bookmarkEnd w:id="3"/>
      <w:r w:rsidRPr="00D57BD9">
        <w:rPr>
          <w:rFonts w:eastAsia="Times New Roman"/>
          <w:sz w:val="24"/>
          <w:szCs w:val="24"/>
        </w:rPr>
        <w:t xml:space="preserve">4. </w:t>
      </w:r>
      <w:bookmarkStart w:id="4" w:name="_DV_M18"/>
      <w:bookmarkStart w:id="5" w:name="_DV_C5"/>
      <w:bookmarkEnd w:id="4"/>
      <w:r w:rsidRPr="00D57BD9">
        <w:rPr>
          <w:rFonts w:eastAsia="Times New Roman"/>
          <w:sz w:val="24"/>
          <w:szCs w:val="24"/>
        </w:rPr>
        <w:t xml:space="preserve">The failure of one of the three commissioners to view the property being taken does not warrant overturning the commission’s ascertainment of value. </w:t>
      </w:r>
      <w:proofErr w:type="gramStart"/>
      <w:r w:rsidRPr="00D57BD9">
        <w:rPr>
          <w:rFonts w:eastAsia="Times New Roman"/>
          <w:b/>
          <w:sz w:val="24"/>
          <w:szCs w:val="24"/>
        </w:rPr>
        <w:t xml:space="preserve">Bd. of </w:t>
      </w:r>
      <w:proofErr w:type="spellStart"/>
      <w:r w:rsidRPr="00D57BD9">
        <w:rPr>
          <w:rFonts w:eastAsia="Times New Roman"/>
          <w:b/>
          <w:sz w:val="24"/>
          <w:szCs w:val="24"/>
        </w:rPr>
        <w:t>Cty</w:t>
      </w:r>
      <w:proofErr w:type="spellEnd"/>
      <w:r w:rsidRPr="00D57BD9">
        <w:rPr>
          <w:rFonts w:eastAsia="Times New Roman"/>
          <w:b/>
          <w:sz w:val="24"/>
          <w:szCs w:val="24"/>
        </w:rPr>
        <w:t>.</w:t>
      </w:r>
      <w:proofErr w:type="gramEnd"/>
      <w:r w:rsidRPr="00D57BD9">
        <w:rPr>
          <w:rFonts w:eastAsia="Times New Roman"/>
          <w:b/>
          <w:sz w:val="24"/>
          <w:szCs w:val="24"/>
        </w:rPr>
        <w:t xml:space="preserve"> </w:t>
      </w:r>
      <w:proofErr w:type="spellStart"/>
      <w:proofErr w:type="gramStart"/>
      <w:r w:rsidRPr="00D57BD9">
        <w:rPr>
          <w:rFonts w:eastAsia="Times New Roman"/>
          <w:b/>
          <w:sz w:val="24"/>
          <w:szCs w:val="24"/>
        </w:rPr>
        <w:t>Comm’rs</w:t>
      </w:r>
      <w:proofErr w:type="spellEnd"/>
      <w:r w:rsidRPr="00D57BD9">
        <w:rPr>
          <w:rFonts w:eastAsia="Times New Roman"/>
          <w:b/>
          <w:sz w:val="24"/>
          <w:szCs w:val="24"/>
        </w:rPr>
        <w:t xml:space="preserve"> v. McClure Venture</w:t>
      </w:r>
      <w:r w:rsidRPr="00D57BD9">
        <w:rPr>
          <w:rFonts w:eastAsia="Times New Roman"/>
          <w:sz w:val="24"/>
          <w:szCs w:val="24"/>
        </w:rPr>
        <w:t>, 41 Colo. App. 524, 594 P.2d 585 (1978).</w:t>
      </w:r>
      <w:bookmarkEnd w:id="5"/>
      <w:proofErr w:type="gramEnd"/>
    </w:p>
    <w:p w14:paraId="3C4FF570" w14:textId="77777777" w:rsidR="00D57BD9" w:rsidRPr="00D57BD9" w:rsidRDefault="00D57BD9" w:rsidP="00D57BD9">
      <w:pPr>
        <w:spacing w:after="240"/>
        <w:ind w:firstLine="720"/>
        <w:rPr>
          <w:rFonts w:eastAsia="Times New Roman"/>
          <w:sz w:val="24"/>
          <w:szCs w:val="24"/>
        </w:rPr>
      </w:pPr>
      <w:bookmarkStart w:id="6" w:name="_DV_C6"/>
      <w:r w:rsidRPr="00D57BD9">
        <w:rPr>
          <w:rFonts w:eastAsia="Times New Roman"/>
          <w:sz w:val="24"/>
          <w:szCs w:val="24"/>
        </w:rPr>
        <w:t xml:space="preserve">5. Section 38-1-105(1) requires commissioners to be “disinterested and impartial” and directs the court to conduct a </w:t>
      </w:r>
      <w:proofErr w:type="spellStart"/>
      <w:r w:rsidRPr="00D57BD9">
        <w:rPr>
          <w:rFonts w:eastAsia="Times New Roman"/>
          <w:sz w:val="24"/>
          <w:szCs w:val="24"/>
        </w:rPr>
        <w:t>voir</w:t>
      </w:r>
      <w:proofErr w:type="spellEnd"/>
      <w:r w:rsidRPr="00D57BD9">
        <w:rPr>
          <w:rFonts w:eastAsia="Times New Roman"/>
          <w:sz w:val="24"/>
          <w:szCs w:val="24"/>
        </w:rPr>
        <w:t xml:space="preserve"> dire examination to determine those facts.</w:t>
      </w:r>
      <w:bookmarkEnd w:id="6"/>
    </w:p>
    <w:p w14:paraId="6287AFE3" w14:textId="77777777" w:rsidR="00D57BD9" w:rsidRPr="00D57BD9" w:rsidRDefault="00D57BD9" w:rsidP="00D57BD9">
      <w:pPr>
        <w:spacing w:after="240"/>
        <w:ind w:firstLine="720"/>
        <w:rPr>
          <w:rFonts w:eastAsia="Times New Roman"/>
          <w:sz w:val="24"/>
          <w:szCs w:val="24"/>
        </w:rPr>
      </w:pPr>
      <w:bookmarkStart w:id="7" w:name="_DV_M20"/>
      <w:bookmarkEnd w:id="7"/>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 xml:space="preserve">Vivian v. Bd. of </w:t>
      </w:r>
      <w:proofErr w:type="spellStart"/>
      <w:r w:rsidRPr="00D57BD9">
        <w:rPr>
          <w:rFonts w:eastAsia="Times New Roman"/>
          <w:b/>
          <w:sz w:val="24"/>
          <w:szCs w:val="24"/>
        </w:rPr>
        <w:t>Trs</w:t>
      </w:r>
      <w:proofErr w:type="spellEnd"/>
      <w:r w:rsidRPr="00D57BD9">
        <w:rPr>
          <w:rFonts w:eastAsia="Times New Roman"/>
          <w:b/>
          <w:sz w:val="24"/>
          <w:szCs w:val="24"/>
        </w:rPr>
        <w:t>.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8" w:name="a36_02"/>
      <w:bookmarkEnd w:id="8"/>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9" w:name="_DV_M7"/>
      <w:bookmarkStart w:id="10" w:name="_DV_C2"/>
      <w:bookmarkEnd w:id="9"/>
      <w:r w:rsidRPr="00D57BD9">
        <w:rPr>
          <w:rFonts w:eastAsia="Times New Roman"/>
          <w:sz w:val="24"/>
          <w:szCs w:val="24"/>
        </w:rPr>
        <w:t xml:space="preserve">specific </w:t>
      </w:r>
      <w:bookmarkEnd w:id="10"/>
      <w:r w:rsidRPr="00D57BD9">
        <w:rPr>
          <w:rFonts w:eastAsia="Times New Roman"/>
          <w:sz w:val="24"/>
          <w:szCs w:val="24"/>
        </w:rPr>
        <w:t>benefits if there is a total taking of the property. § 38-1-114(1) and (2</w:t>
      </w:r>
      <w:proofErr w:type="gramStart"/>
      <w:r w:rsidRPr="00D57BD9">
        <w:rPr>
          <w:rFonts w:eastAsia="Times New Roman"/>
          <w:sz w:val="24"/>
          <w:szCs w:val="24"/>
        </w:rPr>
        <w:t>)(</w:t>
      </w:r>
      <w:proofErr w:type="gramEnd"/>
      <w:r w:rsidRPr="00D57BD9">
        <w:rPr>
          <w:rFonts w:eastAsia="Times New Roman"/>
          <w:sz w:val="24"/>
          <w:szCs w:val="24"/>
        </w:rPr>
        <w:t>b), C.R.S.</w:t>
      </w:r>
    </w:p>
    <w:p w14:paraId="2B29200A" w14:textId="77777777" w:rsidR="00D57BD9" w:rsidRPr="00D57BD9" w:rsidRDefault="00D57BD9" w:rsidP="00D57BD9">
      <w:pPr>
        <w:spacing w:after="240"/>
        <w:ind w:firstLine="720"/>
        <w:rPr>
          <w:rFonts w:eastAsia="Times New Roman"/>
          <w:sz w:val="24"/>
          <w:szCs w:val="24"/>
        </w:rPr>
      </w:pPr>
      <w:bookmarkStart w:id="11" w:name="_DV_M8"/>
      <w:bookmarkEnd w:id="11"/>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w:t>
      </w:r>
      <w:proofErr w:type="gramStart"/>
      <w:r w:rsidRPr="00D57BD9">
        <w:rPr>
          <w:rFonts w:eastAsia="Times New Roman"/>
          <w:sz w:val="24"/>
          <w:szCs w:val="24"/>
        </w:rPr>
        <w:t>)(</w:t>
      </w:r>
      <w:proofErr w:type="gramEnd"/>
      <w:r w:rsidRPr="00D57BD9">
        <w:rPr>
          <w:rFonts w:eastAsia="Times New Roman"/>
          <w:sz w:val="24"/>
          <w:szCs w:val="24"/>
        </w:rPr>
        <w:t>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5. The valuation date to be inserted in the first paragraph is the date “the petitioner is authorized by agreement, stipulation, or court order to take possession or the date of trial or hearing to assess compensation, whichever is earlier.” § 38-1-114(1) (acquisitions in general); § 38-1-114(2</w:t>
      </w:r>
      <w:proofErr w:type="gramStart"/>
      <w:r w:rsidRPr="00D57BD9">
        <w:rPr>
          <w:rFonts w:eastAsia="Times New Roman"/>
          <w:sz w:val="24"/>
          <w:szCs w:val="24"/>
        </w:rPr>
        <w:t>)(</w:t>
      </w:r>
      <w:proofErr w:type="gramEnd"/>
      <w:r w:rsidRPr="00D57BD9">
        <w:rPr>
          <w:rFonts w:eastAsia="Times New Roman"/>
          <w:sz w:val="24"/>
          <w:szCs w:val="24"/>
        </w:rPr>
        <w:t xml:space="preserve">a) (highway or </w:t>
      </w:r>
      <w:proofErr w:type="spellStart"/>
      <w:r w:rsidRPr="00D57BD9">
        <w:rPr>
          <w:rFonts w:eastAsia="Times New Roman"/>
          <w:sz w:val="24"/>
          <w:szCs w:val="24"/>
        </w:rPr>
        <w:t>RTD</w:t>
      </w:r>
      <w:proofErr w:type="spellEnd"/>
      <w:r w:rsidRPr="00D57BD9">
        <w:rPr>
          <w:rFonts w:eastAsia="Times New Roman"/>
          <w:sz w:val="24"/>
          <w:szCs w:val="24"/>
        </w:rPr>
        <w:t xml:space="preserve">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 xml:space="preserve">E-470 Pub. Highway Auth. v. </w:t>
      </w:r>
      <w:proofErr w:type="spellStart"/>
      <w:r w:rsidRPr="00D66230">
        <w:rPr>
          <w:rFonts w:eastAsia="Times New Roman"/>
          <w:b/>
          <w:sz w:val="24"/>
          <w:szCs w:val="24"/>
        </w:rPr>
        <w:t>Revenig</w:t>
      </w:r>
      <w:proofErr w:type="spellEnd"/>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proofErr w:type="spellStart"/>
      <w:r w:rsidRPr="00D66230">
        <w:rPr>
          <w:rFonts w:eastAsia="Times New Roman"/>
          <w:b/>
          <w:sz w:val="24"/>
          <w:szCs w:val="24"/>
        </w:rPr>
        <w:t>Jagow</w:t>
      </w:r>
      <w:proofErr w:type="spellEnd"/>
      <w:r w:rsidRPr="00D66230">
        <w:rPr>
          <w:rFonts w:eastAsia="Times New Roman"/>
          <w:b/>
          <w:sz w:val="24"/>
          <w:szCs w:val="24"/>
        </w:rPr>
        <w:t xml:space="preserve"> v. E-470 Pub. </w:t>
      </w:r>
      <w:proofErr w:type="gramStart"/>
      <w:r w:rsidRPr="00D66230">
        <w:rPr>
          <w:rFonts w:eastAsia="Times New Roman"/>
          <w:b/>
          <w:sz w:val="24"/>
          <w:szCs w:val="24"/>
        </w:rPr>
        <w:t>Highway Auth.</w:t>
      </w:r>
      <w:r w:rsidRPr="00D66230">
        <w:rPr>
          <w:rFonts w:eastAsia="Times New Roman"/>
          <w:sz w:val="24"/>
          <w:szCs w:val="24"/>
        </w:rPr>
        <w:t>, 49 P.3d 1151 (Colo. 2002).</w:t>
      </w:r>
      <w:proofErr w:type="gramEnd"/>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proofErr w:type="gramStart"/>
      <w:r w:rsidRPr="00D66230">
        <w:rPr>
          <w:rFonts w:eastAsia="Times New Roman"/>
          <w:b/>
          <w:sz w:val="24"/>
          <w:szCs w:val="24"/>
        </w:rPr>
        <w:t xml:space="preserve">Vivian v. Bd. of </w:t>
      </w:r>
      <w:proofErr w:type="spellStart"/>
      <w:r w:rsidRPr="00D66230">
        <w:rPr>
          <w:rFonts w:eastAsia="Times New Roman"/>
          <w:b/>
          <w:sz w:val="24"/>
          <w:szCs w:val="24"/>
        </w:rPr>
        <w:t>Trs</w:t>
      </w:r>
      <w:proofErr w:type="spellEnd"/>
      <w:r w:rsidRPr="00D66230">
        <w:rPr>
          <w:rFonts w:eastAsia="Times New Roman"/>
          <w:b/>
          <w:sz w:val="24"/>
          <w:szCs w:val="24"/>
        </w:rPr>
        <w:t>.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152 Colo. 556, 559–60, 383 P.2d 801, 803 (1963).</w:t>
      </w:r>
      <w:proofErr w:type="gramEnd"/>
      <w:r w:rsidRPr="00D66230">
        <w:rPr>
          <w:rFonts w:eastAsia="Times New Roman"/>
          <w:sz w:val="24"/>
          <w:szCs w:val="24"/>
        </w:rPr>
        <w:t xml:space="preserve">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proofErr w:type="gramStart"/>
      <w:r w:rsidRPr="00D66230">
        <w:rPr>
          <w:rFonts w:eastAsia="Times New Roman"/>
          <w:b/>
          <w:sz w:val="24"/>
          <w:szCs w:val="24"/>
        </w:rPr>
        <w:t xml:space="preserve">Bd. of </w:t>
      </w:r>
      <w:proofErr w:type="spellStart"/>
      <w:r w:rsidRPr="00D66230">
        <w:rPr>
          <w:rFonts w:eastAsia="Times New Roman"/>
          <w:b/>
          <w:sz w:val="24"/>
          <w:szCs w:val="24"/>
        </w:rPr>
        <w:t>Cty</w:t>
      </w:r>
      <w:proofErr w:type="spellEnd"/>
      <w:r w:rsidRPr="00D66230">
        <w:rPr>
          <w:rFonts w:eastAsia="Times New Roman"/>
          <w:b/>
          <w:sz w:val="24"/>
          <w:szCs w:val="24"/>
        </w:rPr>
        <w:t>.</w:t>
      </w:r>
      <w:proofErr w:type="gramEnd"/>
      <w:r w:rsidRPr="00D66230">
        <w:rPr>
          <w:rFonts w:eastAsia="Times New Roman"/>
          <w:b/>
          <w:sz w:val="24"/>
          <w:szCs w:val="24"/>
        </w:rPr>
        <w:t xml:space="preserve"> </w:t>
      </w:r>
      <w:proofErr w:type="spellStart"/>
      <w:proofErr w:type="gramStart"/>
      <w:r w:rsidRPr="00D66230">
        <w:rPr>
          <w:rFonts w:eastAsia="Times New Roman"/>
          <w:b/>
          <w:sz w:val="24"/>
          <w:szCs w:val="24"/>
        </w:rPr>
        <w:t>Comm’rs</w:t>
      </w:r>
      <w:proofErr w:type="spellEnd"/>
      <w:r w:rsidRPr="00D66230">
        <w:rPr>
          <w:rFonts w:eastAsia="Times New Roman"/>
          <w:b/>
          <w:sz w:val="24"/>
          <w:szCs w:val="24"/>
        </w:rPr>
        <w:t xml:space="preserve">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41 Colo. App. 548, 592 P.2d 1338 (1978).</w:t>
      </w:r>
      <w:proofErr w:type="gramEnd"/>
      <w:r w:rsidRPr="00D66230">
        <w:rPr>
          <w:rFonts w:eastAsia="Times New Roman"/>
          <w:sz w:val="24"/>
          <w:szCs w:val="24"/>
        </w:rPr>
        <w:t xml:space="preserve">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2" w:name="_DV_M9"/>
      <w:bookmarkEnd w:id="12"/>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3" w:name="_DV_M10"/>
      <w:bookmarkEnd w:id="13"/>
      <w:r w:rsidRPr="00D66230">
        <w:rPr>
          <w:rFonts w:eastAsia="Times New Roman"/>
          <w:sz w:val="24"/>
          <w:szCs w:val="24"/>
        </w:rPr>
        <w:t xml:space="preserve">benefits not reasonably foreseeable at the time of the . . . determination.” The same rules apply to highway and </w:t>
      </w:r>
      <w:proofErr w:type="spellStart"/>
      <w:r w:rsidRPr="00D66230">
        <w:rPr>
          <w:rFonts w:eastAsia="Times New Roman"/>
          <w:sz w:val="24"/>
          <w:szCs w:val="24"/>
        </w:rPr>
        <w:t>RTD</w:t>
      </w:r>
      <w:proofErr w:type="spellEnd"/>
      <w:r w:rsidRPr="00D66230">
        <w:rPr>
          <w:rFonts w:eastAsia="Times New Roman"/>
          <w:sz w:val="24"/>
          <w:szCs w:val="24"/>
        </w:rPr>
        <w:t xml:space="preserve"> transportation project acquisitions. § 38-1-114(2</w:t>
      </w:r>
      <w:proofErr w:type="gramStart"/>
      <w:r w:rsidRPr="00D66230">
        <w:rPr>
          <w:rFonts w:eastAsia="Times New Roman"/>
          <w:sz w:val="24"/>
          <w:szCs w:val="24"/>
        </w:rPr>
        <w:t>)(</w:t>
      </w:r>
      <w:proofErr w:type="gramEnd"/>
      <w:r w:rsidRPr="00D66230">
        <w:rPr>
          <w:rFonts w:eastAsia="Times New Roman"/>
          <w:sz w:val="24"/>
          <w:szCs w:val="24"/>
        </w:rPr>
        <w:t>a).</w:t>
      </w:r>
    </w:p>
    <w:p w14:paraId="5E6D7807" w14:textId="77777777" w:rsidR="00D66230" w:rsidRPr="00D66230" w:rsidRDefault="00D66230" w:rsidP="00D66230">
      <w:pPr>
        <w:spacing w:after="240"/>
        <w:ind w:firstLine="720"/>
        <w:rPr>
          <w:rFonts w:eastAsia="Times New Roman"/>
          <w:sz w:val="24"/>
          <w:szCs w:val="24"/>
        </w:rPr>
      </w:pPr>
      <w:bookmarkStart w:id="14" w:name="_DV_M11"/>
      <w:bookmarkEnd w:id="14"/>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proofErr w:type="spellStart"/>
      <w:r w:rsidR="007422B6">
        <w:rPr>
          <w:rFonts w:eastAsia="Times New Roman"/>
          <w:b/>
          <w:sz w:val="24"/>
          <w:szCs w:val="24"/>
        </w:rPr>
        <w:t>Sos</w:t>
      </w:r>
      <w:proofErr w:type="spellEnd"/>
      <w:r w:rsidR="007422B6">
        <w:rPr>
          <w:rFonts w:eastAsia="Times New Roman"/>
          <w:b/>
          <w:sz w:val="24"/>
          <w:szCs w:val="24"/>
        </w:rPr>
        <w:t xml:space="preserve">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5" w:name="a36_03"/>
      <w:bookmarkEnd w:id="15"/>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6" w:name="_DV_M6"/>
      <w:bookmarkEnd w:id="16"/>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w:t>
      </w:r>
      <w:proofErr w:type="gramStart"/>
      <w:r w:rsidRPr="00D66230">
        <w:rPr>
          <w:rFonts w:eastAsia="Times New Roman"/>
          <w:sz w:val="24"/>
          <w:szCs w:val="24"/>
        </w:rPr>
        <w:t>)(</w:t>
      </w:r>
      <w:proofErr w:type="gramEnd"/>
      <w:r w:rsidRPr="00D66230">
        <w:rPr>
          <w:rFonts w:eastAsia="Times New Roman"/>
          <w:sz w:val="24"/>
          <w:szCs w:val="24"/>
        </w:rPr>
        <w:t>b), C.R.S., which requires the report of the commissioners or the verdict of the jury to state the value of the land or property actually taken.</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 xml:space="preserve">Department of Highways v. </w:t>
      </w:r>
      <w:proofErr w:type="spellStart"/>
      <w:r w:rsidRPr="00D66230">
        <w:rPr>
          <w:rFonts w:eastAsia="Times New Roman"/>
          <w:b/>
          <w:sz w:val="24"/>
          <w:szCs w:val="24"/>
        </w:rPr>
        <w:t>Schulhoff</w:t>
      </w:r>
      <w:proofErr w:type="spellEnd"/>
      <w:r w:rsidRPr="00D66230">
        <w:rPr>
          <w:rFonts w:eastAsia="Times New Roman"/>
          <w:sz w:val="24"/>
          <w:szCs w:val="24"/>
        </w:rPr>
        <w:t xml:space="preserve">, 167 Colo. 72, 445 P.2d 402 (1968); </w:t>
      </w:r>
      <w:proofErr w:type="spellStart"/>
      <w:r w:rsidRPr="00D66230">
        <w:rPr>
          <w:rFonts w:eastAsia="Times New Roman"/>
          <w:b/>
          <w:sz w:val="24"/>
          <w:szCs w:val="24"/>
        </w:rPr>
        <w:t>Kistler</w:t>
      </w:r>
      <w:proofErr w:type="spellEnd"/>
      <w:r w:rsidRPr="00D66230">
        <w:rPr>
          <w:rFonts w:eastAsia="Times New Roman"/>
          <w:b/>
          <w:sz w:val="24"/>
          <w:szCs w:val="24"/>
        </w:rPr>
        <w:t xml:space="preserve">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 xml:space="preserve">Denver Urban Renewal Auth. v. </w:t>
      </w:r>
      <w:proofErr w:type="spellStart"/>
      <w:r w:rsidRPr="00D66230">
        <w:rPr>
          <w:rFonts w:eastAsia="Times New Roman"/>
          <w:b/>
          <w:sz w:val="24"/>
          <w:szCs w:val="24"/>
        </w:rPr>
        <w:t>Pogzeba</w:t>
      </w:r>
      <w:proofErr w:type="spellEnd"/>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 xml:space="preserve">Williams v. City &amp; </w:t>
      </w:r>
      <w:proofErr w:type="spellStart"/>
      <w:r w:rsidRPr="00D66230">
        <w:rPr>
          <w:rFonts w:eastAsia="Times New Roman"/>
          <w:b/>
          <w:sz w:val="24"/>
          <w:szCs w:val="24"/>
        </w:rPr>
        <w:t>Cty</w:t>
      </w:r>
      <w:proofErr w:type="spellEnd"/>
      <w:r w:rsidRPr="00D66230">
        <w:rPr>
          <w:rFonts w:eastAsia="Times New Roman"/>
          <w:b/>
          <w:sz w:val="24"/>
          <w:szCs w:val="24"/>
        </w:rPr>
        <w:t>.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r w:rsidRPr="00D66230">
        <w:rPr>
          <w:rFonts w:eastAsia="Times New Roman"/>
          <w:b/>
          <w:sz w:val="24"/>
          <w:szCs w:val="24"/>
        </w:rPr>
        <w:t>Dep’t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w:t>
      </w:r>
      <w:proofErr w:type="gramStart"/>
      <w:r w:rsidRPr="00D66230">
        <w:rPr>
          <w:rFonts w:eastAsia="Times New Roman"/>
          <w:sz w:val="24"/>
          <w:szCs w:val="24"/>
        </w:rPr>
        <w:t>523 P.2d at 467-68</w:t>
      </w:r>
      <w:proofErr w:type="gramEnd"/>
      <w:r w:rsidRPr="00D66230">
        <w:rPr>
          <w:rFonts w:eastAsia="Times New Roman"/>
          <w:sz w:val="24"/>
          <w:szCs w:val="24"/>
        </w:rPr>
        <w:t xml:space="preserve">. Thus, </w:t>
      </w:r>
      <w:bookmarkStart w:id="17" w:name="_DV_C1"/>
      <w:r w:rsidRPr="00D66230">
        <w:rPr>
          <w:rFonts w:eastAsia="Times New Roman"/>
          <w:sz w:val="24"/>
          <w:szCs w:val="24"/>
        </w:rPr>
        <w:t xml:space="preserve">in a valuation case to determine the overall compensation to be paid, </w:t>
      </w:r>
      <w:bookmarkEnd w:id="17"/>
      <w:proofErr w:type="gramStart"/>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see</w:t>
      </w:r>
      <w:proofErr w:type="gramEnd"/>
      <w:r w:rsidRPr="00D66230">
        <w:rPr>
          <w:rFonts w:eastAsia="Times New Roman"/>
          <w:i/>
          <w:sz w:val="24"/>
          <w:szCs w:val="24"/>
        </w:rPr>
        <w:t xml:space="preserv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8" w:name="_DV_C3"/>
    </w:p>
    <w:bookmarkEnd w:id="18"/>
    <w:p w14:paraId="2A92C5CE" w14:textId="77777777" w:rsid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proofErr w:type="spellStart"/>
      <w:r w:rsidRPr="00D66230">
        <w:rPr>
          <w:rFonts w:eastAsia="Times New Roman"/>
          <w:b/>
          <w:sz w:val="24"/>
          <w:szCs w:val="24"/>
        </w:rPr>
        <w:t>Palizzi</w:t>
      </w:r>
      <w:proofErr w:type="spellEnd"/>
      <w:r w:rsidRPr="00D66230">
        <w:rPr>
          <w:rFonts w:eastAsia="Times New Roman"/>
          <w:b/>
          <w:sz w:val="24"/>
          <w:szCs w:val="24"/>
        </w:rPr>
        <w:t xml:space="preserve">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228 P.3d 957 (Colo. 2010) (jury should be allowed to consider reasonable probability of a future use, including development and the cost of achieving such use, if it relates to the present market value)</w:t>
      </w:r>
      <w:r w:rsidR="005312E3">
        <w:rPr>
          <w:rFonts w:eastAsia="Times New Roman"/>
          <w:sz w:val="24"/>
          <w:szCs w:val="24"/>
        </w:rPr>
        <w:t>.</w:t>
      </w:r>
    </w:p>
    <w:p w14:paraId="27085145" w14:textId="77777777" w:rsidR="005D624F" w:rsidRPr="00D66230" w:rsidRDefault="005D624F" w:rsidP="005D624F">
      <w:pPr>
        <w:spacing w:after="240"/>
        <w:ind w:firstLine="720"/>
        <w:rPr>
          <w:rFonts w:eastAsia="Times New Roman"/>
          <w:sz w:val="24"/>
          <w:szCs w:val="24"/>
        </w:rPr>
      </w:pPr>
      <w:r>
        <w:rPr>
          <w:rFonts w:eastAsia="Times New Roman"/>
          <w:sz w:val="24"/>
          <w:szCs w:val="24"/>
        </w:rPr>
        <w:t xml:space="preserve">6.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41B3BA8C" w14:textId="77777777" w:rsidR="005D624F" w:rsidRPr="00D66230" w:rsidRDefault="005D624F" w:rsidP="00D66230">
      <w:pPr>
        <w:spacing w:after="240"/>
        <w:ind w:firstLine="720"/>
        <w:rPr>
          <w:rFonts w:eastAsia="Times New Roman"/>
          <w:sz w:val="24"/>
          <w:szCs w:val="24"/>
        </w:rPr>
      </w:pP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9" w:name="a36_04"/>
      <w:bookmarkEnd w:id="19"/>
      <w:r w:rsidRPr="00D66230">
        <w:rPr>
          <w:rFonts w:eastAsia="Times New Roman"/>
          <w:b/>
          <w:sz w:val="24"/>
          <w:szCs w:val="24"/>
        </w:rPr>
        <w:lastRenderedPageBreak/>
        <w:t xml:space="preserve">36:4 </w:t>
      </w:r>
      <w:r w:rsidRPr="00D66230">
        <w:rPr>
          <w:rFonts w:eastAsia="Times New Roman"/>
          <w:b/>
          <w:sz w:val="24"/>
          <w:szCs w:val="24"/>
        </w:rPr>
        <w:tab/>
      </w:r>
      <w:proofErr w:type="gramStart"/>
      <w:r w:rsidRPr="00D66230">
        <w:rPr>
          <w:rFonts w:ascii="Times New Roman Bold" w:eastAsia="Times New Roman" w:hAnsi="Times New Roman Bold"/>
          <w:b/>
          <w:caps/>
          <w:sz w:val="24"/>
          <w:szCs w:val="24"/>
        </w:rPr>
        <w:t>Ascertainment</w:t>
      </w:r>
      <w:proofErr w:type="gramEnd"/>
      <w:r w:rsidRPr="00D66230">
        <w:rPr>
          <w:rFonts w:ascii="Times New Roman Bold" w:eastAsia="Times New Roman" w:hAnsi="Times New Roman Bold"/>
          <w:b/>
          <w:caps/>
          <w:sz w:val="24"/>
          <w:szCs w:val="24"/>
        </w:rPr>
        <w:t xml:space="preserve">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Any damages or specific benefits are to be measured by the effects the acquisition of, and the expected uses </w:t>
      </w:r>
      <w:proofErr w:type="gramStart"/>
      <w:r w:rsidRPr="00D66230">
        <w:rPr>
          <w:rFonts w:eastAsia="Times New Roman"/>
          <w:b/>
          <w:sz w:val="24"/>
          <w:szCs w:val="24"/>
        </w:rPr>
        <w:t>of,</w:t>
      </w:r>
      <w:proofErr w:type="gramEnd"/>
      <w:r w:rsidRPr="00D66230">
        <w:rPr>
          <w:rFonts w:eastAsia="Times New Roman"/>
          <w:b/>
          <w:sz w:val="24"/>
          <w:szCs w:val="24"/>
        </w:rPr>
        <w:t xml:space="preserve">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20" w:name="_DV_M19"/>
      <w:bookmarkEnd w:id="20"/>
      <w:r w:rsidRPr="00537401">
        <w:rPr>
          <w:rFonts w:eastAsia="Times New Roman"/>
          <w:sz w:val="24"/>
          <w:szCs w:val="24"/>
        </w:rPr>
        <w:t xml:space="preserve">2. This instruction should not be given if there is a total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1" w:name="_DV_M21"/>
      <w:bookmarkEnd w:id="21"/>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2" w:name="_DV_M22"/>
      <w:bookmarkEnd w:id="22"/>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3" w:name="_DV_M23"/>
      <w:bookmarkEnd w:id="23"/>
      <w:r w:rsidRPr="00537401">
        <w:rPr>
          <w:rFonts w:eastAsia="Times New Roman"/>
          <w:sz w:val="24"/>
          <w:szCs w:val="24"/>
        </w:rPr>
        <w:t xml:space="preserve">5. In highway or </w:t>
      </w:r>
      <w:proofErr w:type="spellStart"/>
      <w:r w:rsidRPr="00537401">
        <w:rPr>
          <w:rFonts w:eastAsia="Times New Roman"/>
          <w:sz w:val="24"/>
          <w:szCs w:val="24"/>
        </w:rPr>
        <w:t>RTD</w:t>
      </w:r>
      <w:proofErr w:type="spellEnd"/>
      <w:r w:rsidRPr="00537401">
        <w:rPr>
          <w:rFonts w:eastAsia="Times New Roman"/>
          <w:sz w:val="24"/>
          <w:szCs w:val="24"/>
        </w:rPr>
        <w:t xml:space="preserve"> transportation project acquisitions, when an appraiser is determining damages or special </w:t>
      </w:r>
      <w:bookmarkStart w:id="24" w:name="_DV_M24"/>
      <w:bookmarkEnd w:id="24"/>
      <w:r w:rsidRPr="00537401">
        <w:rPr>
          <w:rFonts w:eastAsia="Times New Roman"/>
          <w:sz w:val="24"/>
          <w:szCs w:val="24"/>
        </w:rPr>
        <w:t xml:space="preserve">benefits to the residue and is forecasting such damages or </w:t>
      </w:r>
      <w:bookmarkStart w:id="25" w:name="_DV_M25"/>
      <w:bookmarkEnd w:id="25"/>
      <w:r w:rsidRPr="00537401">
        <w:rPr>
          <w:rFonts w:eastAsia="Times New Roman"/>
          <w:sz w:val="24"/>
          <w:szCs w:val="24"/>
        </w:rPr>
        <w:t>benefits beyond one year from the date of appraisal, the appraiser “shall take into account a proper discount.” § 38-1-114(2</w:t>
      </w:r>
      <w:proofErr w:type="gramStart"/>
      <w:r w:rsidRPr="00537401">
        <w:rPr>
          <w:rFonts w:eastAsia="Times New Roman"/>
          <w:sz w:val="24"/>
          <w:szCs w:val="24"/>
        </w:rPr>
        <w:t>)(</w:t>
      </w:r>
      <w:proofErr w:type="gramEnd"/>
      <w:r w:rsidRPr="00537401">
        <w:rPr>
          <w:rFonts w:eastAsia="Times New Roman"/>
          <w:sz w:val="24"/>
          <w:szCs w:val="24"/>
        </w:rPr>
        <w:t>c), C.R.S. If necessary to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6" w:name="_DV_M33"/>
      <w:bookmarkStart w:id="27" w:name="_DV_M34"/>
      <w:bookmarkStart w:id="28" w:name="_DV_M35"/>
      <w:bookmarkStart w:id="29" w:name="_DV_M36"/>
      <w:bookmarkStart w:id="30" w:name="_DV_M37"/>
      <w:bookmarkEnd w:id="26"/>
      <w:bookmarkEnd w:id="27"/>
      <w:bookmarkEnd w:id="28"/>
      <w:bookmarkEnd w:id="29"/>
      <w:bookmarkEnd w:id="30"/>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1" w:name="_DV_M38"/>
      <w:bookmarkEnd w:id="31"/>
      <w:r w:rsidRPr="00537401">
        <w:rPr>
          <w:rFonts w:eastAsia="Times New Roman"/>
          <w:sz w:val="24"/>
          <w:szCs w:val="24"/>
        </w:rPr>
        <w:t xml:space="preserve">2. The rules relating to the measure of damages and </w:t>
      </w:r>
      <w:bookmarkStart w:id="32" w:name="_DV_M39"/>
      <w:bookmarkEnd w:id="32"/>
      <w:r w:rsidRPr="00537401">
        <w:rPr>
          <w:rFonts w:eastAsia="Times New Roman"/>
          <w:sz w:val="24"/>
          <w:szCs w:val="24"/>
        </w:rPr>
        <w:t xml:space="preserve">benefits to the residue are supported by </w:t>
      </w:r>
      <w:r w:rsidRPr="00537401">
        <w:rPr>
          <w:rFonts w:eastAsia="Times New Roman"/>
          <w:b/>
          <w:sz w:val="24"/>
          <w:szCs w:val="24"/>
        </w:rPr>
        <w:t xml:space="preserve">La Plata Electric </w:t>
      </w:r>
      <w:proofErr w:type="spellStart"/>
      <w:r w:rsidRPr="00537401">
        <w:rPr>
          <w:rFonts w:eastAsia="Times New Roman"/>
          <w:b/>
          <w:sz w:val="24"/>
          <w:szCs w:val="24"/>
        </w:rPr>
        <w:t>Ass’n</w:t>
      </w:r>
      <w:proofErr w:type="spellEnd"/>
      <w:r w:rsidRPr="00537401">
        <w:rPr>
          <w:rFonts w:eastAsia="Times New Roman"/>
          <w:b/>
          <w:sz w:val="24"/>
          <w:szCs w:val="24"/>
        </w:rPr>
        <w:t xml:space="preserve">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proofErr w:type="spellStart"/>
      <w:r w:rsidRPr="00537401">
        <w:rPr>
          <w:rFonts w:eastAsia="Times New Roman"/>
          <w:b/>
          <w:sz w:val="24"/>
          <w:szCs w:val="24"/>
        </w:rPr>
        <w:t>Bement</w:t>
      </w:r>
      <w:proofErr w:type="spellEnd"/>
      <w:r w:rsidRPr="00537401">
        <w:rPr>
          <w:rFonts w:eastAsia="Times New Roman"/>
          <w:b/>
          <w:sz w:val="24"/>
          <w:szCs w:val="24"/>
        </w:rPr>
        <w:t xml:space="preserve"> v. Empire Electric </w:t>
      </w:r>
      <w:proofErr w:type="spellStart"/>
      <w:r w:rsidRPr="00537401">
        <w:rPr>
          <w:rFonts w:eastAsia="Times New Roman"/>
          <w:b/>
          <w:sz w:val="24"/>
          <w:szCs w:val="24"/>
        </w:rPr>
        <w:t>Ass’n</w:t>
      </w:r>
      <w:proofErr w:type="spellEnd"/>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proofErr w:type="spellStart"/>
      <w:r w:rsidRPr="00537401">
        <w:rPr>
          <w:rFonts w:eastAsia="Times New Roman"/>
          <w:b/>
          <w:sz w:val="24"/>
          <w:szCs w:val="24"/>
        </w:rPr>
        <w:t>Jagow</w:t>
      </w:r>
      <w:proofErr w:type="spellEnd"/>
      <w:r w:rsidRPr="00537401">
        <w:rPr>
          <w:rFonts w:eastAsia="Times New Roman"/>
          <w:b/>
          <w:sz w:val="24"/>
          <w:szCs w:val="24"/>
        </w:rPr>
        <w:t xml:space="preserve"> v. E-470 Pub. </w:t>
      </w:r>
      <w:proofErr w:type="gramStart"/>
      <w:r w:rsidRPr="00537401">
        <w:rPr>
          <w:rFonts w:eastAsia="Times New Roman"/>
          <w:b/>
          <w:sz w:val="24"/>
          <w:szCs w:val="24"/>
        </w:rPr>
        <w:t>Highway Auth.</w:t>
      </w:r>
      <w:r w:rsidRPr="00537401">
        <w:rPr>
          <w:rFonts w:eastAsia="Times New Roman"/>
          <w:sz w:val="24"/>
          <w:szCs w:val="24"/>
        </w:rPr>
        <w:t xml:space="preserve">, 49 P.3d 1151 (Colo. 2002); </w:t>
      </w:r>
      <w:r w:rsidRPr="00537401">
        <w:rPr>
          <w:rFonts w:eastAsia="Times New Roman"/>
          <w:b/>
          <w:sz w:val="24"/>
          <w:szCs w:val="24"/>
        </w:rPr>
        <w:t xml:space="preserve">Mack v. Bd. of </w:t>
      </w:r>
      <w:proofErr w:type="spellStart"/>
      <w:r w:rsidRPr="00537401">
        <w:rPr>
          <w:rFonts w:eastAsia="Times New Roman"/>
          <w:b/>
          <w:sz w:val="24"/>
          <w:szCs w:val="24"/>
        </w:rPr>
        <w:t>Cty</w:t>
      </w:r>
      <w:proofErr w:type="spellEnd"/>
      <w:r w:rsidRPr="00537401">
        <w:rPr>
          <w:rFonts w:eastAsia="Times New Roman"/>
          <w:b/>
          <w:sz w:val="24"/>
          <w:szCs w:val="24"/>
        </w:rPr>
        <w:t>.</w:t>
      </w:r>
      <w:proofErr w:type="gramEnd"/>
      <w:r w:rsidRPr="00537401">
        <w:rPr>
          <w:rFonts w:eastAsia="Times New Roman"/>
          <w:b/>
          <w:sz w:val="24"/>
          <w:szCs w:val="24"/>
        </w:rPr>
        <w:t xml:space="preserve"> </w:t>
      </w:r>
      <w:proofErr w:type="spellStart"/>
      <w:r w:rsidRPr="00537401">
        <w:rPr>
          <w:rFonts w:eastAsia="Times New Roman"/>
          <w:b/>
          <w:sz w:val="24"/>
          <w:szCs w:val="24"/>
        </w:rPr>
        <w:t>Comm’rs</w:t>
      </w:r>
      <w:proofErr w:type="spellEnd"/>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 xml:space="preserve">Colo. Mountain Props., Inc. v. </w:t>
      </w:r>
      <w:proofErr w:type="spellStart"/>
      <w:r w:rsidRPr="00537401">
        <w:rPr>
          <w:rFonts w:eastAsia="Times New Roman"/>
          <w:b/>
          <w:sz w:val="24"/>
          <w:szCs w:val="24"/>
        </w:rPr>
        <w:t>Heineman</w:t>
      </w:r>
      <w:proofErr w:type="spellEnd"/>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 xml:space="preserve">Pub. </w:t>
      </w:r>
      <w:proofErr w:type="gramStart"/>
      <w:r w:rsidRPr="00537401">
        <w:rPr>
          <w:rFonts w:eastAsia="Times New Roman"/>
          <w:b/>
          <w:sz w:val="24"/>
          <w:szCs w:val="24"/>
        </w:rPr>
        <w:t xml:space="preserve">Serv. Co. of Colo. v. Van </w:t>
      </w:r>
      <w:proofErr w:type="spellStart"/>
      <w:r w:rsidRPr="00537401">
        <w:rPr>
          <w:rFonts w:eastAsia="Times New Roman"/>
          <w:b/>
          <w:sz w:val="24"/>
          <w:szCs w:val="24"/>
        </w:rPr>
        <w:t>Wyk</w:t>
      </w:r>
      <w:proofErr w:type="spellEnd"/>
      <w:r w:rsidRPr="00537401">
        <w:rPr>
          <w:rFonts w:eastAsia="Times New Roman"/>
          <w:sz w:val="24"/>
          <w:szCs w:val="24"/>
        </w:rPr>
        <w:t>, 27 P.3d 377 (Colo. 2001).</w:t>
      </w:r>
      <w:proofErr w:type="gramEnd"/>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 xml:space="preserve">E-470 Pub. </w:t>
      </w:r>
      <w:proofErr w:type="gramStart"/>
      <w:r w:rsidRPr="00537401">
        <w:rPr>
          <w:rFonts w:eastAsia="Times New Roman"/>
          <w:b/>
          <w:sz w:val="24"/>
          <w:szCs w:val="24"/>
        </w:rPr>
        <w:t>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roofErr w:type="gramEnd"/>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r w:rsidRPr="00537401">
        <w:rPr>
          <w:rFonts w:eastAsia="Times New Roman"/>
          <w:b/>
          <w:sz w:val="24"/>
          <w:szCs w:val="24"/>
        </w:rPr>
        <w:t xml:space="preserve">Dep’t of Transp. v. </w:t>
      </w:r>
      <w:proofErr w:type="gramStart"/>
      <w:r w:rsidRPr="00537401">
        <w:rPr>
          <w:rFonts w:eastAsia="Times New Roman"/>
          <w:b/>
          <w:sz w:val="24"/>
          <w:szCs w:val="24"/>
        </w:rPr>
        <w:t xml:space="preserve">First Interstate Commercial </w:t>
      </w:r>
      <w:proofErr w:type="spellStart"/>
      <w:r w:rsidRPr="00537401">
        <w:rPr>
          <w:rFonts w:eastAsia="Times New Roman"/>
          <w:b/>
          <w:sz w:val="24"/>
          <w:szCs w:val="24"/>
        </w:rPr>
        <w:t>Mortg</w:t>
      </w:r>
      <w:proofErr w:type="spellEnd"/>
      <w:r w:rsidRPr="00537401">
        <w:rPr>
          <w:rFonts w:eastAsia="Times New Roman"/>
          <w:b/>
          <w:sz w:val="24"/>
          <w:szCs w:val="24"/>
        </w:rPr>
        <w:t>.</w:t>
      </w:r>
      <w:proofErr w:type="gramEnd"/>
      <w:r w:rsidRPr="00537401">
        <w:rPr>
          <w:rFonts w:eastAsia="Times New Roman"/>
          <w:b/>
          <w:sz w:val="24"/>
          <w:szCs w:val="24"/>
        </w:rPr>
        <w:t xml:space="preserve">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3" w:name="a36_05"/>
      <w:bookmarkEnd w:id="33"/>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proofErr w:type="gramStart"/>
      <w:r w:rsidRPr="000A546B">
        <w:rPr>
          <w:rFonts w:eastAsia="Times New Roman"/>
          <w:b/>
          <w:sz w:val="24"/>
          <w:szCs w:val="24"/>
        </w:rPr>
        <w:t>Infringement of the owner’s personal pleasure or enjoyment in the use of the residue or even the owner’s annoyance or discomfort do</w:t>
      </w:r>
      <w:proofErr w:type="gramEnd"/>
      <w:r w:rsidRPr="000A546B">
        <w:rPr>
          <w:rFonts w:eastAsia="Times New Roman"/>
          <w:b/>
          <w:sz w:val="24"/>
          <w:szCs w:val="24"/>
        </w:rPr>
        <w:t xml:space="preserve">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w:t>
      </w:r>
      <w:proofErr w:type="spellStart"/>
      <w:r w:rsidRPr="000A546B">
        <w:rPr>
          <w:rFonts w:eastAsia="Times New Roman"/>
          <w:i/>
          <w:sz w:val="24"/>
          <w:szCs w:val="24"/>
        </w:rPr>
        <w:t>noncompensable</w:t>
      </w:r>
      <w:proofErr w:type="spellEnd"/>
      <w:r w:rsidRPr="000A546B">
        <w:rPr>
          <w:rFonts w:eastAsia="Times New Roman"/>
          <w:i/>
          <w:sz w:val="24"/>
          <w:szCs w:val="24"/>
        </w:rPr>
        <w:t xml:space="preserv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14:paraId="00887B1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 xml:space="preserve">La Plata Elec. </w:t>
      </w:r>
      <w:proofErr w:type="spellStart"/>
      <w:r w:rsidRPr="000A546B">
        <w:rPr>
          <w:rFonts w:eastAsia="Times New Roman"/>
          <w:b/>
          <w:sz w:val="24"/>
          <w:szCs w:val="24"/>
        </w:rPr>
        <w:t>Ass’n</w:t>
      </w:r>
      <w:proofErr w:type="spellEnd"/>
      <w:r w:rsidRPr="000A546B">
        <w:rPr>
          <w:rFonts w:eastAsia="Times New Roman"/>
          <w:b/>
          <w:sz w:val="24"/>
          <w:szCs w:val="24"/>
        </w:rPr>
        <w:t xml:space="preserve"> v. Cummins</w:t>
      </w:r>
      <w:r w:rsidRPr="000A546B">
        <w:rPr>
          <w:rFonts w:eastAsia="Times New Roman"/>
          <w:sz w:val="24"/>
          <w:szCs w:val="24"/>
        </w:rPr>
        <w:t>,</w:t>
      </w:r>
      <w:r w:rsidRPr="000A546B">
        <w:rPr>
          <w:rFonts w:eastAsia="Times New Roman"/>
          <w:b/>
          <w:sz w:val="24"/>
          <w:szCs w:val="24"/>
        </w:rPr>
        <w:t xml:space="preserve"> </w:t>
      </w:r>
      <w:proofErr w:type="gramStart"/>
      <w:r w:rsidRPr="000A546B">
        <w:rPr>
          <w:rFonts w:eastAsia="Times New Roman"/>
          <w:sz w:val="24"/>
          <w:szCs w:val="24"/>
        </w:rPr>
        <w:t>728 P.2d 696</w:t>
      </w:r>
      <w:proofErr w:type="gramEnd"/>
      <w:r w:rsidRPr="000A546B">
        <w:rPr>
          <w:rFonts w:eastAsia="Times New Roman"/>
          <w:sz w:val="24"/>
          <w:szCs w:val="24"/>
        </w:rPr>
        <w:t xml:space="preserve">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 xml:space="preserve">La Plata Electric </w:t>
      </w:r>
      <w:proofErr w:type="spellStart"/>
      <w:r w:rsidRPr="000A546B">
        <w:rPr>
          <w:rFonts w:eastAsia="Times New Roman"/>
          <w:b/>
          <w:sz w:val="24"/>
          <w:szCs w:val="24"/>
        </w:rPr>
        <w:t>Ass’n</w:t>
      </w:r>
      <w:proofErr w:type="spellEnd"/>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proofErr w:type="gramStart"/>
      <w:r w:rsidRPr="000A546B">
        <w:rPr>
          <w:rFonts w:eastAsia="Times New Roman"/>
          <w:i/>
          <w:sz w:val="24"/>
          <w:szCs w:val="24"/>
        </w:rPr>
        <w:t>Id.</w:t>
      </w:r>
      <w:r w:rsidRPr="000A546B">
        <w:rPr>
          <w:rFonts w:eastAsia="Times New Roman"/>
          <w:sz w:val="24"/>
          <w:szCs w:val="24"/>
        </w:rPr>
        <w:t xml:space="preserve"> at 703.</w:t>
      </w:r>
      <w:proofErr w:type="gramEnd"/>
      <w:r w:rsidRPr="000A546B">
        <w:rPr>
          <w:rFonts w:eastAsia="Times New Roman"/>
          <w:sz w:val="24"/>
          <w:szCs w:val="24"/>
        </w:rPr>
        <w:t xml:space="preserve">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r w:rsidRPr="000A546B">
        <w:rPr>
          <w:rFonts w:eastAsia="Times New Roman"/>
          <w:b/>
          <w:sz w:val="24"/>
          <w:szCs w:val="24"/>
        </w:rPr>
        <w:t>Dep’t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14:paraId="40B06747" w14:textId="77777777"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proofErr w:type="gramStart"/>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w:t>
      </w:r>
      <w:proofErr w:type="gramEnd"/>
      <w:r w:rsidR="00452108">
        <w:rPr>
          <w:rFonts w:eastAsia="Times New Roman"/>
          <w:b/>
          <w:sz w:val="24"/>
          <w:szCs w:val="24"/>
        </w:rPr>
        <w:t xml:space="preserve"> </w:t>
      </w:r>
      <w:proofErr w:type="spellStart"/>
      <w:proofErr w:type="gramStart"/>
      <w:r w:rsidR="00452108">
        <w:rPr>
          <w:rFonts w:eastAsia="Times New Roman"/>
          <w:b/>
          <w:sz w:val="24"/>
          <w:szCs w:val="24"/>
        </w:rPr>
        <w:t>Comm’rs</w:t>
      </w:r>
      <w:proofErr w:type="spellEnd"/>
      <w:r w:rsidRPr="00537401">
        <w:rPr>
          <w:rFonts w:eastAsia="Times New Roman"/>
          <w:b/>
          <w:sz w:val="24"/>
          <w:szCs w:val="24"/>
        </w:rPr>
        <w:t xml:space="preserve"> v. DPG Farms, LLC, </w:t>
      </w:r>
      <w:r w:rsidRPr="00537401">
        <w:rPr>
          <w:rFonts w:eastAsia="Times New Roman"/>
          <w:sz w:val="24"/>
          <w:szCs w:val="24"/>
        </w:rPr>
        <w:t>2017 COA 83, ¶ 29.</w:t>
      </w:r>
      <w:proofErr w:type="gramEnd"/>
      <w:r w:rsidRPr="00537401">
        <w:rPr>
          <w:rFonts w:eastAsia="Times New Roman"/>
          <w:sz w:val="24"/>
          <w:szCs w:val="24"/>
        </w:rPr>
        <w:t xml:space="preserve"> But “[t]he line between evidence of a hypothetical development plan, the frustration of which is not compensable in damages, and evidence of potential income generation, the admission of which is relevant to an income approach, is not always easy to draw.” </w:t>
      </w:r>
      <w:proofErr w:type="gramStart"/>
      <w:r w:rsidRPr="00537401">
        <w:rPr>
          <w:rFonts w:eastAsia="Times New Roman"/>
          <w:i/>
          <w:sz w:val="24"/>
          <w:szCs w:val="24"/>
        </w:rPr>
        <w:t>Id.</w:t>
      </w:r>
      <w:r w:rsidRPr="00537401">
        <w:rPr>
          <w:rFonts w:eastAsia="Times New Roman"/>
          <w:sz w:val="24"/>
          <w:szCs w:val="24"/>
        </w:rPr>
        <w:t xml:space="preserve"> at ¶ 30.</w:t>
      </w:r>
      <w:proofErr w:type="gramEnd"/>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proofErr w:type="spellStart"/>
      <w:r>
        <w:rPr>
          <w:rFonts w:eastAsia="Times New Roman"/>
          <w:b/>
          <w:sz w:val="24"/>
          <w:szCs w:val="24"/>
        </w:rPr>
        <w:t>Sos</w:t>
      </w:r>
      <w:proofErr w:type="spellEnd"/>
      <w:r>
        <w:rPr>
          <w:rFonts w:eastAsia="Times New Roman"/>
          <w:b/>
          <w:sz w:val="24"/>
          <w:szCs w:val="24"/>
        </w:rPr>
        <w:t xml:space="preserve"> v. Roaring Fork Transp. Auth.</w:t>
      </w:r>
      <w:r>
        <w:rPr>
          <w:rFonts w:eastAsia="Times New Roman"/>
          <w:sz w:val="24"/>
          <w:szCs w:val="24"/>
        </w:rPr>
        <w:t xml:space="preserve">, 2017 COA 142, ¶¶ 39, 58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4" w:name="a36_06"/>
      <w:bookmarkEnd w:id="34"/>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proofErr w:type="spellStart"/>
      <w:r w:rsidRPr="009E4479">
        <w:rPr>
          <w:rFonts w:eastAsia="Times New Roman"/>
          <w:b/>
          <w:sz w:val="24"/>
          <w:szCs w:val="24"/>
        </w:rPr>
        <w:t>Wassenich</w:t>
      </w:r>
      <w:proofErr w:type="spellEnd"/>
      <w:r w:rsidRPr="009E4479">
        <w:rPr>
          <w:rFonts w:eastAsia="Times New Roman"/>
          <w:b/>
          <w:sz w:val="24"/>
          <w:szCs w:val="24"/>
        </w:rPr>
        <w:t xml:space="preserve">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proofErr w:type="spellStart"/>
      <w:r w:rsidRPr="009E4479">
        <w:rPr>
          <w:rFonts w:eastAsia="Times New Roman"/>
          <w:b/>
          <w:sz w:val="24"/>
          <w:szCs w:val="24"/>
        </w:rPr>
        <w:t>Palizzi</w:t>
      </w:r>
      <w:proofErr w:type="spellEnd"/>
      <w:r w:rsidRPr="009E4479">
        <w:rPr>
          <w:rFonts w:eastAsia="Times New Roman"/>
          <w:b/>
          <w:sz w:val="24"/>
          <w:szCs w:val="24"/>
        </w:rPr>
        <w:t xml:space="preserve">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State Dep’t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proofErr w:type="gramStart"/>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w:t>
      </w:r>
      <w:proofErr w:type="gramEnd"/>
      <w:r w:rsidR="00452108">
        <w:rPr>
          <w:rFonts w:eastAsia="Times New Roman"/>
          <w:b/>
          <w:sz w:val="24"/>
          <w:szCs w:val="24"/>
        </w:rPr>
        <w:t xml:space="preserve"> </w:t>
      </w:r>
      <w:proofErr w:type="spellStart"/>
      <w:proofErr w:type="gramStart"/>
      <w:r w:rsidR="00452108">
        <w:rPr>
          <w:rFonts w:eastAsia="Times New Roman"/>
          <w:b/>
          <w:sz w:val="24"/>
          <w:szCs w:val="24"/>
        </w:rPr>
        <w:t>Comm’rs</w:t>
      </w:r>
      <w:proofErr w:type="spellEnd"/>
      <w:r w:rsidRPr="009E4479">
        <w:rPr>
          <w:rFonts w:eastAsia="Times New Roman"/>
          <w:b/>
          <w:sz w:val="24"/>
          <w:szCs w:val="24"/>
        </w:rPr>
        <w:t xml:space="preserve"> v. DPG Farms, LLC, </w:t>
      </w:r>
      <w:r w:rsidRPr="009E4479">
        <w:rPr>
          <w:rFonts w:eastAsia="Times New Roman"/>
          <w:sz w:val="24"/>
          <w:szCs w:val="24"/>
        </w:rPr>
        <w:t>2017 COA 83, ¶ 13 (discussing these terms interchangeably and delineating the four factors to be used in determining highest and best use).</w:t>
      </w:r>
      <w:proofErr w:type="gramEnd"/>
      <w:r w:rsidRPr="009E4479">
        <w:rPr>
          <w:rFonts w:eastAsia="Times New Roman"/>
          <w:sz w:val="24"/>
          <w:szCs w:val="24"/>
        </w:rPr>
        <w:t xml:space="preserve"> The determination of a property’s highest and best use is generally a factual question for the jury unless the evidence of highest and best use is so improbable or speculative that it should be excluded from the jury as a matter of law. </w:t>
      </w:r>
      <w:proofErr w:type="gramStart"/>
      <w:r w:rsidRPr="009E4479">
        <w:rPr>
          <w:rFonts w:eastAsia="Times New Roman"/>
          <w:i/>
          <w:sz w:val="24"/>
          <w:szCs w:val="24"/>
        </w:rPr>
        <w:t>Id.</w:t>
      </w:r>
      <w:r w:rsidRPr="009E4479">
        <w:rPr>
          <w:rFonts w:eastAsia="Times New Roman"/>
          <w:sz w:val="24"/>
          <w:szCs w:val="24"/>
        </w:rPr>
        <w:t xml:space="preserve"> at ¶ 16.</w:t>
      </w:r>
      <w:proofErr w:type="gramEnd"/>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77777777" w:rsidR="009E4479" w:rsidRDefault="009E4479" w:rsidP="009E4479">
      <w:pPr>
        <w:spacing w:after="240"/>
        <w:ind w:firstLine="720"/>
        <w:rPr>
          <w:rFonts w:eastAsia="Times New Roman"/>
          <w:sz w:val="24"/>
          <w:szCs w:val="24"/>
        </w:rPr>
      </w:pPr>
      <w:r w:rsidRPr="009E4479">
        <w:rPr>
          <w:rFonts w:eastAsia="Times New Roman"/>
          <w:sz w:val="24"/>
          <w:szCs w:val="24"/>
        </w:rPr>
        <w:lastRenderedPageBreak/>
        <w:t xml:space="preserve">4. With respect to the valuation of </w:t>
      </w:r>
      <w:proofErr w:type="spellStart"/>
      <w:r w:rsidRPr="009E4479">
        <w:rPr>
          <w:rFonts w:eastAsia="Times New Roman"/>
          <w:sz w:val="24"/>
          <w:szCs w:val="24"/>
        </w:rPr>
        <w:t>unsubdivided</w:t>
      </w:r>
      <w:proofErr w:type="spellEnd"/>
      <w:r w:rsidRPr="009E4479">
        <w:rPr>
          <w:rFonts w:eastAsia="Times New Roman"/>
          <w:sz w:val="24"/>
          <w:szCs w:val="24"/>
        </w:rPr>
        <w:t xml:space="preserve">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 xml:space="preserve">Department of Highways v. </w:t>
      </w:r>
      <w:proofErr w:type="spellStart"/>
      <w:r w:rsidRPr="009E4479">
        <w:rPr>
          <w:rFonts w:eastAsia="Times New Roman"/>
          <w:b/>
          <w:sz w:val="24"/>
          <w:szCs w:val="24"/>
        </w:rPr>
        <w:t>Schulhoff</w:t>
      </w:r>
      <w:proofErr w:type="spellEnd"/>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p>
    <w:p w14:paraId="03DA7B1C" w14:textId="77777777" w:rsidR="005D624F" w:rsidRPr="009E4479" w:rsidRDefault="005D624F" w:rsidP="005D624F">
      <w:pPr>
        <w:spacing w:after="240"/>
        <w:ind w:firstLine="720"/>
        <w:rPr>
          <w:rFonts w:eastAsia="Times New Roman"/>
          <w:sz w:val="24"/>
          <w:szCs w:val="24"/>
        </w:rPr>
      </w:pPr>
      <w:r>
        <w:rPr>
          <w:rFonts w:eastAsia="Times New Roman"/>
          <w:sz w:val="24"/>
          <w:szCs w:val="24"/>
        </w:rPr>
        <w:t xml:space="preserve">5.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1B2209B1" w14:textId="77777777" w:rsidR="005D624F" w:rsidRPr="009E4479" w:rsidRDefault="005D624F" w:rsidP="009E4479">
      <w:pPr>
        <w:spacing w:after="240"/>
        <w:ind w:firstLine="720"/>
        <w:rPr>
          <w:rFonts w:eastAsia="Times New Roman"/>
          <w:sz w:val="24"/>
          <w:szCs w:val="24"/>
        </w:rPr>
      </w:pPr>
    </w:p>
    <w:p w14:paraId="66B5B6B4" w14:textId="77777777" w:rsidR="009E4479" w:rsidRDefault="009E4479">
      <w:pPr>
        <w:rPr>
          <w:rFonts w:eastAsia="Times New Roman"/>
          <w:sz w:val="24"/>
          <w:szCs w:val="24"/>
        </w:rPr>
      </w:pPr>
      <w:r>
        <w:rPr>
          <w:rFonts w:eastAsia="Times New Roman"/>
          <w:sz w:val="24"/>
          <w:szCs w:val="24"/>
        </w:rPr>
        <w:br w:type="page"/>
      </w:r>
    </w:p>
    <w:p w14:paraId="11820931" w14:textId="3DA166B9" w:rsidR="00ED4336" w:rsidRPr="00ED4336" w:rsidRDefault="00ED4336" w:rsidP="00ED4336">
      <w:pPr>
        <w:spacing w:after="240"/>
        <w:ind w:left="720" w:hanging="720"/>
        <w:rPr>
          <w:rFonts w:eastAsia="Times New Roman"/>
          <w:b/>
          <w:caps/>
          <w:sz w:val="24"/>
          <w:szCs w:val="24"/>
        </w:rPr>
      </w:pPr>
      <w:bookmarkStart w:id="35" w:name="a36_07"/>
      <w:bookmarkEnd w:id="35"/>
      <w:r w:rsidRPr="00ED4336">
        <w:rPr>
          <w:rFonts w:eastAsia="Times New Roman"/>
          <w:b/>
          <w:sz w:val="24"/>
          <w:szCs w:val="24"/>
        </w:rPr>
        <w:lastRenderedPageBreak/>
        <w:t xml:space="preserve">36:7 </w:t>
      </w:r>
      <w:r w:rsidRPr="00ED4336">
        <w:rPr>
          <w:rFonts w:eastAsia="Times New Roman"/>
          <w:b/>
          <w:sz w:val="24"/>
          <w:szCs w:val="24"/>
        </w:rPr>
        <w:tab/>
      </w:r>
      <w:r w:rsidRPr="00ED4336">
        <w:rPr>
          <w:rFonts w:eastAsia="Times New Roman"/>
          <w:b/>
          <w:caps/>
          <w:sz w:val="24"/>
          <w:szCs w:val="24"/>
        </w:rPr>
        <w:t>APPROACHES TO VALUATION</w:t>
      </w:r>
    </w:p>
    <w:p w14:paraId="5BB83053" w14:textId="0E3D33E0" w:rsidR="00ED4336" w:rsidRPr="00ED4336" w:rsidRDefault="00ED4336" w:rsidP="00ED4336">
      <w:pPr>
        <w:spacing w:after="240"/>
        <w:ind w:firstLine="720"/>
        <w:rPr>
          <w:b/>
          <w:sz w:val="24"/>
          <w:szCs w:val="24"/>
        </w:rPr>
      </w:pPr>
      <w:r w:rsidRPr="00ED4336">
        <w:rPr>
          <w:b/>
          <w:sz w:val="24"/>
          <w:szCs w:val="24"/>
        </w:rPr>
        <w:t>There are three generally established real estate appraisal methods: (1) the comparable sales method, which considers recent sales of comparable properties; (2) the cost of construction method, which estimates value based on the cost of replacing or reproducing a particular improvement; and (3) the income method, which considers the property’s earning power. Depending on the location and type of property involved and other relevant circumstances, an (appraiser) (expert) may use any one, two, or all three of these methods to evaluate the reasonable market value of the property being taken</w:t>
      </w:r>
      <w:r w:rsidR="00C00496">
        <w:rPr>
          <w:b/>
          <w:sz w:val="24"/>
          <w:szCs w:val="24"/>
        </w:rPr>
        <w:t>.</w:t>
      </w:r>
      <w:r w:rsidRPr="00ED4336">
        <w:rPr>
          <w:b/>
          <w:sz w:val="24"/>
          <w:szCs w:val="24"/>
        </w:rPr>
        <w:t xml:space="preserve"> </w:t>
      </w:r>
    </w:p>
    <w:p w14:paraId="4422D8DD" w14:textId="432FB736" w:rsidR="00ED4336" w:rsidRPr="00ED4336" w:rsidRDefault="00ED4336" w:rsidP="00ED4336">
      <w:pPr>
        <w:spacing w:after="240"/>
        <w:ind w:firstLine="720"/>
        <w:rPr>
          <w:b/>
          <w:sz w:val="24"/>
          <w:szCs w:val="24"/>
        </w:rPr>
      </w:pPr>
      <w:r w:rsidRPr="00ED4336">
        <w:rPr>
          <w:b/>
          <w:sz w:val="24"/>
          <w:szCs w:val="24"/>
        </w:rPr>
        <w:t>You should consider all relevant factors that tend to provide a means for arriving at a fair determination of the property’s reasonable market value. It is your duty to weigh the opinions and judge the credibility of the (appraiser) (expert) to determine which method or methods are most indicative of the reasonable market value of the property being taken</w:t>
      </w:r>
      <w:r w:rsidR="00C00496">
        <w:rPr>
          <w:b/>
          <w:sz w:val="24"/>
          <w:szCs w:val="24"/>
        </w:rPr>
        <w:t>.</w:t>
      </w:r>
      <w:r w:rsidRPr="00ED4336">
        <w:rPr>
          <w:b/>
          <w:sz w:val="24"/>
          <w:szCs w:val="24"/>
        </w:rPr>
        <w:t xml:space="preserve"> </w:t>
      </w:r>
    </w:p>
    <w:p w14:paraId="3C8CFC0C" w14:textId="77777777" w:rsidR="007D76D9" w:rsidRDefault="007D76D9" w:rsidP="007D76D9">
      <w:pPr>
        <w:jc w:val="center"/>
        <w:rPr>
          <w:rFonts w:eastAsia="Times New Roman"/>
          <w:sz w:val="24"/>
          <w:szCs w:val="24"/>
        </w:rPr>
      </w:pPr>
    </w:p>
    <w:p w14:paraId="07E661AB" w14:textId="77777777" w:rsidR="00ED4336" w:rsidRPr="00ED4336" w:rsidRDefault="00ED4336" w:rsidP="00ED4336">
      <w:pPr>
        <w:spacing w:after="240"/>
        <w:jc w:val="center"/>
        <w:rPr>
          <w:b/>
          <w:sz w:val="24"/>
          <w:szCs w:val="24"/>
        </w:rPr>
      </w:pPr>
      <w:r w:rsidRPr="00ED4336">
        <w:rPr>
          <w:b/>
          <w:sz w:val="24"/>
          <w:szCs w:val="24"/>
        </w:rPr>
        <w:t>Notes on Use</w:t>
      </w:r>
    </w:p>
    <w:p w14:paraId="2C3D8642"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witnesses have testified about using two or more of the established real estate appraisal methods to evaluate the property being taken.</w:t>
      </w:r>
    </w:p>
    <w:p w14:paraId="4F54611A" w14:textId="013DFC28" w:rsidR="00ED4336" w:rsidRPr="00ED4336" w:rsidRDefault="00ED4336" w:rsidP="00ED4336">
      <w:pPr>
        <w:spacing w:after="240"/>
        <w:ind w:firstLine="720"/>
        <w:rPr>
          <w:sz w:val="24"/>
          <w:szCs w:val="24"/>
        </w:rPr>
      </w:pPr>
      <w:r w:rsidRPr="00ED4336">
        <w:rPr>
          <w:sz w:val="24"/>
          <w:szCs w:val="24"/>
        </w:rPr>
        <w:t>2. If an appraiser or other expert witness relies upon other permissible approaches to determine value, this instruction should be modified to include a general descr</w:t>
      </w:r>
      <w:r w:rsidR="007D76D9">
        <w:rPr>
          <w:sz w:val="24"/>
          <w:szCs w:val="24"/>
        </w:rPr>
        <w:t>iption of such other approach.</w:t>
      </w:r>
    </w:p>
    <w:p w14:paraId="731DF517" w14:textId="77777777" w:rsidR="00ED4336" w:rsidRPr="00ED4336" w:rsidRDefault="00ED4336" w:rsidP="00ED4336">
      <w:pPr>
        <w:spacing w:after="240"/>
        <w:jc w:val="center"/>
        <w:rPr>
          <w:sz w:val="24"/>
          <w:szCs w:val="24"/>
        </w:rPr>
      </w:pPr>
      <w:r w:rsidRPr="00ED4336">
        <w:rPr>
          <w:b/>
          <w:sz w:val="24"/>
          <w:szCs w:val="24"/>
        </w:rPr>
        <w:t>Source and Authority</w:t>
      </w:r>
    </w:p>
    <w:p w14:paraId="5F505A9B"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w:t>
      </w:r>
      <w:r w:rsidRPr="00ED4336">
        <w:rPr>
          <w:rFonts w:eastAsia="Times New Roman"/>
          <w:b/>
          <w:sz w:val="24"/>
          <w:szCs w:val="24"/>
        </w:rPr>
        <w:t>Board of County Commissioners v. DPG Farms, LLC</w:t>
      </w:r>
      <w:r w:rsidRPr="00ED4336">
        <w:rPr>
          <w:rFonts w:eastAsia="Times New Roman"/>
          <w:sz w:val="24"/>
          <w:szCs w:val="24"/>
        </w:rPr>
        <w:t>,</w:t>
      </w:r>
      <w:r w:rsidRPr="00ED4336">
        <w:rPr>
          <w:rFonts w:eastAsia="Times New Roman"/>
          <w:b/>
          <w:sz w:val="24"/>
          <w:szCs w:val="24"/>
        </w:rPr>
        <w:t xml:space="preserve"> </w:t>
      </w:r>
      <w:r w:rsidRPr="00ED4336">
        <w:rPr>
          <w:rFonts w:eastAsia="Times New Roman"/>
          <w:sz w:val="24"/>
          <w:szCs w:val="24"/>
        </w:rPr>
        <w:t>2017 COA 83, ¶¶ 25-28;</w:t>
      </w:r>
      <w:r w:rsidRPr="00ED4336">
        <w:rPr>
          <w:sz w:val="24"/>
          <w:szCs w:val="24"/>
        </w:rPr>
        <w:t xml:space="preserve"> and </w:t>
      </w:r>
      <w:r w:rsidRPr="00ED4336">
        <w:rPr>
          <w:b/>
          <w:sz w:val="24"/>
          <w:szCs w:val="24"/>
        </w:rPr>
        <w:t>State Department of Highways v. Mahaffey</w:t>
      </w:r>
      <w:r w:rsidRPr="00ED4336">
        <w:rPr>
          <w:sz w:val="24"/>
          <w:szCs w:val="24"/>
        </w:rPr>
        <w:t>, 697 P.2d 773 (Colo. App. 1984).</w:t>
      </w:r>
    </w:p>
    <w:p w14:paraId="28B0D1B0" w14:textId="77777777" w:rsidR="00ED4336" w:rsidRPr="00ED4336" w:rsidRDefault="00ED4336" w:rsidP="00ED4336">
      <w:pPr>
        <w:pStyle w:val="ListParagraph"/>
        <w:spacing w:after="240"/>
        <w:ind w:left="0" w:firstLine="720"/>
        <w:rPr>
          <w:sz w:val="24"/>
          <w:szCs w:val="24"/>
        </w:rPr>
      </w:pPr>
    </w:p>
    <w:p w14:paraId="22691D90" w14:textId="77777777" w:rsidR="00ED4336" w:rsidRPr="00ED4336" w:rsidRDefault="00ED4336" w:rsidP="00ED4336">
      <w:pPr>
        <w:pStyle w:val="ListParagraph"/>
        <w:spacing w:after="240"/>
        <w:ind w:left="0" w:firstLine="720"/>
        <w:rPr>
          <w:sz w:val="24"/>
          <w:szCs w:val="24"/>
        </w:rPr>
      </w:pPr>
      <w:r w:rsidRPr="00ED4336">
        <w:rPr>
          <w:sz w:val="24"/>
          <w:szCs w:val="24"/>
        </w:rPr>
        <w:t xml:space="preserve">2. An appraiser may use any one, two, or all three traditional appraisal methods to evaluate the reasonable market value of the property being taken. </w:t>
      </w:r>
      <w:r w:rsidRPr="00ED4336">
        <w:rPr>
          <w:b/>
          <w:sz w:val="24"/>
          <w:szCs w:val="24"/>
        </w:rPr>
        <w:t>Mahaffey</w:t>
      </w:r>
      <w:r w:rsidRPr="00ED4336">
        <w:rPr>
          <w:sz w:val="24"/>
          <w:szCs w:val="24"/>
        </w:rPr>
        <w:t xml:space="preserve">, </w:t>
      </w:r>
      <w:proofErr w:type="gramStart"/>
      <w:r w:rsidRPr="00ED4336">
        <w:rPr>
          <w:sz w:val="24"/>
          <w:szCs w:val="24"/>
        </w:rPr>
        <w:t>697 P.2d at 775</w:t>
      </w:r>
      <w:proofErr w:type="gramEnd"/>
      <w:r w:rsidRPr="00ED4336">
        <w:rPr>
          <w:sz w:val="24"/>
          <w:szCs w:val="24"/>
        </w:rPr>
        <w:t>.</w:t>
      </w:r>
    </w:p>
    <w:p w14:paraId="359FE1DF" w14:textId="77777777" w:rsidR="00ED4336" w:rsidRPr="00ED4336" w:rsidRDefault="00ED4336" w:rsidP="00ED4336">
      <w:pPr>
        <w:pStyle w:val="ListParagraph"/>
        <w:spacing w:after="240"/>
        <w:ind w:left="0" w:firstLine="720"/>
        <w:rPr>
          <w:sz w:val="24"/>
          <w:szCs w:val="24"/>
        </w:rPr>
      </w:pPr>
    </w:p>
    <w:p w14:paraId="51A90991" w14:textId="54920AB4" w:rsidR="00ED4336" w:rsidRPr="00ED4336" w:rsidRDefault="00ED4336" w:rsidP="00ED4336">
      <w:pPr>
        <w:pStyle w:val="ListParagraph"/>
        <w:spacing w:after="240"/>
        <w:ind w:left="0" w:firstLine="720"/>
        <w:rPr>
          <w:sz w:val="24"/>
          <w:szCs w:val="24"/>
        </w:rPr>
      </w:pPr>
      <w:r w:rsidRPr="00ED4336">
        <w:rPr>
          <w:sz w:val="24"/>
          <w:szCs w:val="24"/>
        </w:rPr>
        <w:t xml:space="preserve">3. It is the duty of the trier of fact to weigh the witnesses’ opinions and credibility and determine which appraisal methods are most indicative of reasonable market value. </w:t>
      </w:r>
      <w:proofErr w:type="gramStart"/>
      <w:r w:rsidR="00E46426" w:rsidRPr="00ED4336">
        <w:rPr>
          <w:b/>
          <w:sz w:val="24"/>
          <w:szCs w:val="24"/>
        </w:rPr>
        <w:t>Bly</w:t>
      </w:r>
      <w:r w:rsidR="00E46426">
        <w:rPr>
          <w:sz w:val="24"/>
          <w:szCs w:val="24"/>
        </w:rPr>
        <w:t xml:space="preserve">, 241 P.3d at 537; </w:t>
      </w:r>
      <w:r w:rsidRPr="00ED4336">
        <w:rPr>
          <w:b/>
          <w:sz w:val="24"/>
          <w:szCs w:val="24"/>
        </w:rPr>
        <w:t>Berglund-</w:t>
      </w:r>
      <w:proofErr w:type="spellStart"/>
      <w:r w:rsidRPr="00ED4336">
        <w:rPr>
          <w:b/>
          <w:sz w:val="24"/>
          <w:szCs w:val="24"/>
        </w:rPr>
        <w:t>Cherne</w:t>
      </w:r>
      <w:proofErr w:type="spellEnd"/>
      <w:r w:rsidRPr="00ED4336">
        <w:rPr>
          <w:sz w:val="24"/>
          <w:szCs w:val="24"/>
        </w:rPr>
        <w:t>, 193 Colo. at 567, 568 P.2d at 481</w:t>
      </w:r>
      <w:r w:rsidR="00EB303A">
        <w:rPr>
          <w:sz w:val="24"/>
          <w:szCs w:val="24"/>
        </w:rPr>
        <w:t>.</w:t>
      </w:r>
      <w:proofErr w:type="gramEnd"/>
    </w:p>
    <w:p w14:paraId="5CE0EC8C" w14:textId="77777777" w:rsidR="00ED4336" w:rsidRPr="00ED4336" w:rsidRDefault="00ED4336" w:rsidP="00ED4336">
      <w:pPr>
        <w:pStyle w:val="ListParagraph"/>
        <w:spacing w:after="240"/>
        <w:ind w:left="0" w:firstLine="720"/>
        <w:rPr>
          <w:sz w:val="24"/>
          <w:szCs w:val="24"/>
        </w:rPr>
      </w:pPr>
    </w:p>
    <w:p w14:paraId="3BDF8DC7" w14:textId="77777777" w:rsidR="00ED4336" w:rsidRPr="00ED4336" w:rsidRDefault="00ED4336" w:rsidP="00ED4336">
      <w:pPr>
        <w:pStyle w:val="ListParagraph"/>
        <w:spacing w:after="240"/>
        <w:ind w:left="0" w:firstLine="720"/>
        <w:rPr>
          <w:sz w:val="24"/>
          <w:szCs w:val="24"/>
        </w:rPr>
      </w:pPr>
      <w:r w:rsidRPr="00ED4336">
        <w:rPr>
          <w:sz w:val="24"/>
          <w:szCs w:val="24"/>
        </w:rPr>
        <w:t xml:space="preserve">4. Other valuation methods, aside from the three traditional appraisal methods, are permitted in certain circumstances. </w:t>
      </w:r>
      <w:proofErr w:type="gramStart"/>
      <w:r w:rsidRPr="00ED4336">
        <w:rPr>
          <w:b/>
          <w:sz w:val="24"/>
          <w:szCs w:val="24"/>
        </w:rPr>
        <w:t xml:space="preserve">City of Englewood v. Denver Waste Transfer, </w:t>
      </w:r>
      <w:proofErr w:type="spellStart"/>
      <w:r w:rsidRPr="00ED4336">
        <w:rPr>
          <w:b/>
          <w:sz w:val="24"/>
          <w:szCs w:val="24"/>
        </w:rPr>
        <w:t>L.L.C</w:t>
      </w:r>
      <w:proofErr w:type="spellEnd"/>
      <w:r w:rsidRPr="00ED4336">
        <w:rPr>
          <w:b/>
          <w:sz w:val="24"/>
          <w:szCs w:val="24"/>
        </w:rPr>
        <w:t>.</w:t>
      </w:r>
      <w:r w:rsidRPr="00ED4336">
        <w:rPr>
          <w:sz w:val="24"/>
          <w:szCs w:val="24"/>
        </w:rPr>
        <w:t>, 55 P.3d 191 (Colo. App. 2002).</w:t>
      </w:r>
      <w:proofErr w:type="gramEnd"/>
      <w:r w:rsidRPr="00ED4336">
        <w:rPr>
          <w:sz w:val="24"/>
          <w:szCs w:val="24"/>
        </w:rPr>
        <w:t xml:space="preserve"> These circumstances may include a lack of sufficient comparable sales, conditions that make the market value of property uncertain, or other unique factors that apply to the property being taken. </w:t>
      </w:r>
      <w:proofErr w:type="gramStart"/>
      <w:r w:rsidRPr="00ED4336">
        <w:rPr>
          <w:i/>
          <w:sz w:val="24"/>
          <w:szCs w:val="24"/>
        </w:rPr>
        <w:t>Id.</w:t>
      </w:r>
      <w:r w:rsidRPr="00ED4336">
        <w:rPr>
          <w:sz w:val="24"/>
          <w:szCs w:val="24"/>
        </w:rPr>
        <w:t xml:space="preserve"> at 196.</w:t>
      </w:r>
      <w:proofErr w:type="gramEnd"/>
    </w:p>
    <w:p w14:paraId="0A4ED9BF" w14:textId="77777777" w:rsidR="00ED4336" w:rsidRPr="00ED4336" w:rsidRDefault="00ED4336" w:rsidP="00ED4336">
      <w:pPr>
        <w:spacing w:after="240"/>
        <w:rPr>
          <w:sz w:val="24"/>
          <w:szCs w:val="24"/>
        </w:rPr>
      </w:pPr>
      <w:r w:rsidRPr="00ED4336">
        <w:rPr>
          <w:sz w:val="24"/>
          <w:szCs w:val="24"/>
        </w:rPr>
        <w:br w:type="page"/>
      </w:r>
    </w:p>
    <w:p w14:paraId="0E042EAF" w14:textId="77777777" w:rsidR="00ED4336" w:rsidRPr="00ED4336" w:rsidRDefault="00ED4336" w:rsidP="00ED4336">
      <w:pPr>
        <w:spacing w:after="240"/>
        <w:rPr>
          <w:b/>
          <w:sz w:val="24"/>
          <w:szCs w:val="24"/>
        </w:rPr>
      </w:pPr>
      <w:bookmarkStart w:id="36" w:name="a36_08"/>
      <w:bookmarkEnd w:id="36"/>
      <w:r w:rsidRPr="00ED4336">
        <w:rPr>
          <w:b/>
          <w:sz w:val="24"/>
          <w:szCs w:val="24"/>
        </w:rPr>
        <w:lastRenderedPageBreak/>
        <w:t xml:space="preserve">36:8 </w:t>
      </w:r>
      <w:r w:rsidRPr="00ED4336">
        <w:rPr>
          <w:b/>
          <w:sz w:val="24"/>
          <w:szCs w:val="24"/>
        </w:rPr>
        <w:tab/>
        <w:t>SALES OF COMPARABLE PROPERTIES</w:t>
      </w:r>
    </w:p>
    <w:p w14:paraId="517FAF30" w14:textId="77777777" w:rsidR="00ED4336" w:rsidRPr="00ED4336" w:rsidRDefault="00ED4336" w:rsidP="00ED4336">
      <w:pPr>
        <w:spacing w:after="240"/>
        <w:ind w:firstLine="720"/>
        <w:rPr>
          <w:b/>
          <w:sz w:val="24"/>
          <w:szCs w:val="24"/>
        </w:rPr>
      </w:pPr>
      <w:r w:rsidRPr="00ED4336">
        <w:rPr>
          <w:b/>
          <w:sz w:val="24"/>
          <w:szCs w:val="24"/>
        </w:rPr>
        <w:t>You have heard or seen evidence about market transactions involving properties that may be comparable to the property being taken. Sales of comparable properties are relevant evidence either to directly show the reasonable market value of the property being taken or to establish the basis for an (appraiser’s) (expert’s) opinion of reasonable market value. An (appraiser) (expert) may adjust a comparable sale to take into account various differences between the comparable sale and the property being taken.</w:t>
      </w:r>
      <w:r w:rsidRPr="00ED4336">
        <w:rPr>
          <w:sz w:val="24"/>
          <w:szCs w:val="24"/>
        </w:rPr>
        <w:t xml:space="preserve"> </w:t>
      </w:r>
    </w:p>
    <w:p w14:paraId="2A70A672" w14:textId="1399FFB1" w:rsidR="00ED4336" w:rsidRPr="00ED4336" w:rsidRDefault="00ED4336" w:rsidP="00ED4336">
      <w:pPr>
        <w:spacing w:after="240"/>
        <w:ind w:firstLine="720"/>
        <w:rPr>
          <w:sz w:val="24"/>
          <w:szCs w:val="24"/>
        </w:rPr>
      </w:pPr>
      <w:r w:rsidRPr="00ED4336">
        <w:rPr>
          <w:b/>
          <w:sz w:val="24"/>
          <w:szCs w:val="24"/>
        </w:rPr>
        <w:t>In determining the weight of such evidence, you may consider the time of the comparable sale</w:t>
      </w:r>
      <w:r w:rsidR="00E46426">
        <w:rPr>
          <w:b/>
          <w:sz w:val="24"/>
          <w:szCs w:val="24"/>
        </w:rPr>
        <w:t>;</w:t>
      </w:r>
      <w:r w:rsidRPr="00ED4336">
        <w:rPr>
          <w:b/>
          <w:sz w:val="24"/>
          <w:szCs w:val="24"/>
        </w:rPr>
        <w:t xml:space="preserve"> the comparable property’s size, location, zoning, and condition</w:t>
      </w:r>
      <w:r w:rsidR="00E46426">
        <w:rPr>
          <w:b/>
          <w:sz w:val="24"/>
          <w:szCs w:val="24"/>
        </w:rPr>
        <w:t>;</w:t>
      </w:r>
      <w:r w:rsidRPr="00ED4336">
        <w:rPr>
          <w:b/>
          <w:sz w:val="24"/>
          <w:szCs w:val="24"/>
        </w:rPr>
        <w:t xml:space="preserve"> and any and all other differences, facts, or circumstances. </w:t>
      </w:r>
    </w:p>
    <w:p w14:paraId="3EAE2D5E" w14:textId="77777777" w:rsidR="00ED4336" w:rsidRPr="00ED4336" w:rsidRDefault="00ED4336" w:rsidP="00ED4336">
      <w:pPr>
        <w:spacing w:after="240"/>
        <w:ind w:firstLine="720"/>
        <w:rPr>
          <w:sz w:val="24"/>
          <w:szCs w:val="24"/>
        </w:rPr>
      </w:pPr>
      <w:r w:rsidRPr="00ED4336">
        <w:rPr>
          <w:b/>
          <w:sz w:val="24"/>
          <w:szCs w:val="24"/>
        </w:rPr>
        <w:t>An (appraiser) (expert) may use the comparable sales approach even if other methods of valuation are available.</w:t>
      </w:r>
    </w:p>
    <w:p w14:paraId="05CFE3DA" w14:textId="77777777" w:rsidR="002704F0" w:rsidRDefault="002704F0" w:rsidP="002704F0">
      <w:pPr>
        <w:jc w:val="center"/>
        <w:rPr>
          <w:rFonts w:eastAsia="Times New Roman"/>
          <w:sz w:val="24"/>
          <w:szCs w:val="24"/>
        </w:rPr>
      </w:pPr>
    </w:p>
    <w:p w14:paraId="3B0F53B4" w14:textId="77777777" w:rsidR="00ED4336" w:rsidRPr="00ED4336" w:rsidRDefault="00ED4336" w:rsidP="00ED4336">
      <w:pPr>
        <w:spacing w:after="240"/>
        <w:jc w:val="center"/>
        <w:rPr>
          <w:b/>
          <w:sz w:val="24"/>
          <w:szCs w:val="24"/>
        </w:rPr>
      </w:pPr>
      <w:r w:rsidRPr="00ED4336">
        <w:rPr>
          <w:b/>
          <w:sz w:val="24"/>
          <w:szCs w:val="24"/>
        </w:rPr>
        <w:t>Notes on Use</w:t>
      </w:r>
    </w:p>
    <w:p w14:paraId="560AF116" w14:textId="77777777" w:rsidR="00ED4336" w:rsidRPr="00ED4336" w:rsidRDefault="00ED4336" w:rsidP="00ED4336">
      <w:pPr>
        <w:spacing w:after="240"/>
        <w:ind w:firstLine="720"/>
        <w:rPr>
          <w:sz w:val="24"/>
          <w:szCs w:val="24"/>
        </w:rPr>
      </w:pPr>
      <w:r w:rsidRPr="00ED4336">
        <w:rPr>
          <w:sz w:val="24"/>
          <w:szCs w:val="24"/>
        </w:rPr>
        <w:t>This instruction should be given only if comparable sales have been offered as direct evidence of value or if an expert witness has used the comparable sales approach.</w:t>
      </w:r>
    </w:p>
    <w:p w14:paraId="7CCFCAE1" w14:textId="77777777" w:rsidR="00ED4336" w:rsidRPr="00ED4336" w:rsidRDefault="00ED4336" w:rsidP="00ED4336">
      <w:pPr>
        <w:spacing w:after="240"/>
        <w:jc w:val="center"/>
        <w:rPr>
          <w:sz w:val="24"/>
          <w:szCs w:val="24"/>
        </w:rPr>
      </w:pPr>
      <w:r w:rsidRPr="00ED4336">
        <w:rPr>
          <w:b/>
          <w:sz w:val="24"/>
          <w:szCs w:val="24"/>
        </w:rPr>
        <w:t>Source and Authority</w:t>
      </w:r>
    </w:p>
    <w:p w14:paraId="4AA71D89"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Goldstein v. Denver Urban Renewal Authority</w:t>
      </w:r>
      <w:r w:rsidRPr="00ED4336">
        <w:rPr>
          <w:sz w:val="24"/>
          <w:szCs w:val="24"/>
        </w:rPr>
        <w:t>, 192 Colo. 422, 560 P.2d 80 (1977);</w:t>
      </w:r>
      <w:r w:rsidRPr="00ED4336">
        <w:rPr>
          <w:i/>
          <w:sz w:val="24"/>
          <w:szCs w:val="24"/>
        </w:rPr>
        <w:t xml:space="preserve"> </w:t>
      </w:r>
      <w:proofErr w:type="spellStart"/>
      <w:r w:rsidRPr="00ED4336">
        <w:rPr>
          <w:b/>
          <w:sz w:val="24"/>
          <w:szCs w:val="24"/>
        </w:rPr>
        <w:t>Kistler</w:t>
      </w:r>
      <w:proofErr w:type="spellEnd"/>
      <w:r w:rsidRPr="00ED4336">
        <w:rPr>
          <w:b/>
          <w:sz w:val="24"/>
          <w:szCs w:val="24"/>
        </w:rPr>
        <w:t xml:space="preserve"> v. Northern Colorado Water Conservancy District</w:t>
      </w:r>
      <w:r w:rsidRPr="00ED4336">
        <w:rPr>
          <w:sz w:val="24"/>
          <w:szCs w:val="24"/>
        </w:rPr>
        <w:t xml:space="preserve">, 126 Colo. 11, 246 P.2d 616 (1952); </w:t>
      </w:r>
      <w:proofErr w:type="spellStart"/>
      <w:r w:rsidRPr="00ED4336">
        <w:rPr>
          <w:b/>
          <w:sz w:val="24"/>
          <w:szCs w:val="24"/>
        </w:rPr>
        <w:t>Wassenich</w:t>
      </w:r>
      <w:proofErr w:type="spellEnd"/>
      <w:r w:rsidRPr="00ED4336">
        <w:rPr>
          <w:b/>
          <w:sz w:val="24"/>
          <w:szCs w:val="24"/>
        </w:rPr>
        <w:t xml:space="preserve"> v. City &amp; County of Denver</w:t>
      </w:r>
      <w:r w:rsidRPr="00ED4336">
        <w:rPr>
          <w:sz w:val="24"/>
          <w:szCs w:val="24"/>
        </w:rPr>
        <w:t xml:space="preserve">, 67 Colo. 456, 186 P. 533 (1919); and </w:t>
      </w:r>
      <w:proofErr w:type="spellStart"/>
      <w:r w:rsidRPr="00ED4336">
        <w:rPr>
          <w:b/>
          <w:sz w:val="24"/>
          <w:szCs w:val="24"/>
        </w:rPr>
        <w:t>Loloff</w:t>
      </w:r>
      <w:proofErr w:type="spellEnd"/>
      <w:r w:rsidRPr="00ED4336">
        <w:rPr>
          <w:b/>
          <w:sz w:val="24"/>
          <w:szCs w:val="24"/>
        </w:rPr>
        <w:t xml:space="preserve"> v. Sterling</w:t>
      </w:r>
      <w:r w:rsidRPr="00ED4336">
        <w:rPr>
          <w:sz w:val="24"/>
          <w:szCs w:val="24"/>
        </w:rPr>
        <w:t>, 31 Colo. 102, 71 P. 1113 (1903).</w:t>
      </w:r>
    </w:p>
    <w:p w14:paraId="0824FE18" w14:textId="77777777" w:rsidR="00ED4336" w:rsidRPr="00ED4336" w:rsidRDefault="00ED4336" w:rsidP="00ED4336">
      <w:pPr>
        <w:pStyle w:val="ListParagraph"/>
        <w:spacing w:after="240"/>
        <w:ind w:left="0" w:firstLine="720"/>
        <w:rPr>
          <w:sz w:val="24"/>
          <w:szCs w:val="24"/>
        </w:rPr>
      </w:pPr>
    </w:p>
    <w:p w14:paraId="0E3492B9" w14:textId="77777777" w:rsidR="00ED4336" w:rsidRPr="00ED4336" w:rsidRDefault="00ED4336" w:rsidP="00ED4336">
      <w:pPr>
        <w:pStyle w:val="ListParagraph"/>
        <w:spacing w:after="240"/>
        <w:ind w:left="0" w:firstLine="720"/>
        <w:rPr>
          <w:i/>
          <w:sz w:val="24"/>
          <w:szCs w:val="24"/>
        </w:rPr>
      </w:pPr>
      <w:r w:rsidRPr="00ED4336">
        <w:rPr>
          <w:sz w:val="24"/>
          <w:szCs w:val="24"/>
        </w:rPr>
        <w:t xml:space="preserve">2. Testimony regarding the consideration involved in a recorded transfer of property is admissible only if the witness has personally verified the sale, according to the requirements of section 38-1-118, C.R.S. Any such testimony is subject to rebuttal and objections as to relevance and materiality. </w:t>
      </w:r>
      <w:r w:rsidRPr="00ED4336">
        <w:rPr>
          <w:i/>
          <w:sz w:val="24"/>
          <w:szCs w:val="24"/>
        </w:rPr>
        <w:t>Id.</w:t>
      </w:r>
    </w:p>
    <w:p w14:paraId="11ED78EF" w14:textId="77777777" w:rsidR="00ED4336" w:rsidRPr="00ED4336" w:rsidRDefault="00ED4336" w:rsidP="00ED4336">
      <w:pPr>
        <w:pStyle w:val="ListParagraph"/>
        <w:spacing w:after="240"/>
        <w:ind w:left="0" w:firstLine="720"/>
        <w:rPr>
          <w:sz w:val="24"/>
          <w:szCs w:val="24"/>
        </w:rPr>
      </w:pPr>
    </w:p>
    <w:p w14:paraId="5E45255D" w14:textId="77777777" w:rsidR="00ED4336" w:rsidRPr="00ED4336" w:rsidRDefault="00ED4336" w:rsidP="00ED4336">
      <w:pPr>
        <w:pStyle w:val="ListParagraph"/>
        <w:spacing w:after="240"/>
        <w:ind w:left="0" w:firstLine="720"/>
        <w:rPr>
          <w:sz w:val="24"/>
          <w:szCs w:val="24"/>
        </w:rPr>
      </w:pPr>
      <w:r w:rsidRPr="00ED4336">
        <w:rPr>
          <w:sz w:val="24"/>
          <w:szCs w:val="24"/>
        </w:rPr>
        <w:t xml:space="preserve">3. Sales of comparable properties are relevant either as direct evidence of reasonable market value or as a basis for expert opinion on value. </w:t>
      </w:r>
      <w:r w:rsidRPr="00ED4336">
        <w:rPr>
          <w:b/>
          <w:sz w:val="24"/>
          <w:szCs w:val="24"/>
        </w:rPr>
        <w:t>Goldstein</w:t>
      </w:r>
      <w:r w:rsidRPr="00ED4336">
        <w:rPr>
          <w:sz w:val="24"/>
          <w:szCs w:val="24"/>
        </w:rPr>
        <w:t xml:space="preserve">, 192 Colo. at 424 n.1, 560 P.2d </w:t>
      </w:r>
      <w:proofErr w:type="gramStart"/>
      <w:r w:rsidRPr="00ED4336">
        <w:rPr>
          <w:sz w:val="24"/>
          <w:szCs w:val="24"/>
        </w:rPr>
        <w:t>at 82 n.1</w:t>
      </w:r>
      <w:proofErr w:type="gramEnd"/>
      <w:r w:rsidRPr="00ED4336">
        <w:rPr>
          <w:sz w:val="24"/>
          <w:szCs w:val="24"/>
        </w:rPr>
        <w:t>.</w:t>
      </w:r>
    </w:p>
    <w:p w14:paraId="1DB75800" w14:textId="77777777" w:rsidR="00ED4336" w:rsidRPr="00ED4336" w:rsidRDefault="00ED4336" w:rsidP="00ED4336">
      <w:pPr>
        <w:pStyle w:val="ListParagraph"/>
        <w:spacing w:after="240"/>
        <w:ind w:left="0" w:firstLine="720"/>
        <w:rPr>
          <w:sz w:val="24"/>
          <w:szCs w:val="24"/>
        </w:rPr>
      </w:pPr>
    </w:p>
    <w:p w14:paraId="1DB7AB1B" w14:textId="77777777" w:rsidR="00ED4336" w:rsidRPr="00ED4336" w:rsidRDefault="00ED4336" w:rsidP="00ED4336">
      <w:pPr>
        <w:pStyle w:val="ListParagraph"/>
        <w:spacing w:after="240"/>
        <w:ind w:left="0" w:firstLine="720"/>
        <w:rPr>
          <w:i/>
          <w:sz w:val="24"/>
          <w:szCs w:val="24"/>
        </w:rPr>
      </w:pPr>
      <w:r w:rsidRPr="00ED4336">
        <w:rPr>
          <w:sz w:val="24"/>
          <w:szCs w:val="24"/>
        </w:rPr>
        <w:t xml:space="preserve">4. Adjusting the purchase price of a completed sale is an accepted method for comparing the sale property to the property being taken. </w:t>
      </w:r>
      <w:r w:rsidRPr="00ED4336">
        <w:rPr>
          <w:i/>
          <w:sz w:val="24"/>
          <w:szCs w:val="24"/>
        </w:rPr>
        <w:t>See</w:t>
      </w:r>
      <w:r w:rsidRPr="008763DA">
        <w:rPr>
          <w:b/>
          <w:sz w:val="24"/>
          <w:szCs w:val="24"/>
        </w:rPr>
        <w:t xml:space="preserve"> </w:t>
      </w:r>
      <w:r w:rsidRPr="00ED4336">
        <w:rPr>
          <w:b/>
          <w:sz w:val="24"/>
          <w:szCs w:val="24"/>
        </w:rPr>
        <w:t>Goldstein</w:t>
      </w:r>
      <w:r w:rsidRPr="00ED4336">
        <w:rPr>
          <w:sz w:val="24"/>
          <w:szCs w:val="24"/>
        </w:rPr>
        <w:t xml:space="preserve">, 192 Colo. at 425-27, </w:t>
      </w:r>
      <w:proofErr w:type="gramStart"/>
      <w:r w:rsidRPr="00ED4336">
        <w:rPr>
          <w:sz w:val="24"/>
          <w:szCs w:val="24"/>
        </w:rPr>
        <w:t>560 P.2d at 83-84</w:t>
      </w:r>
      <w:proofErr w:type="gramEnd"/>
      <w:r w:rsidRPr="00ED4336">
        <w:rPr>
          <w:sz w:val="24"/>
          <w:szCs w:val="24"/>
        </w:rPr>
        <w:t xml:space="preserve">. The weight to be given such evidence lies within the discretion of the factfinder. </w:t>
      </w:r>
      <w:r w:rsidRPr="00ED4336">
        <w:rPr>
          <w:i/>
          <w:sz w:val="24"/>
          <w:szCs w:val="24"/>
        </w:rPr>
        <w:t>See id.</w:t>
      </w:r>
    </w:p>
    <w:p w14:paraId="2A2BD9A4" w14:textId="77777777" w:rsidR="00ED4336" w:rsidRPr="00ED4336" w:rsidRDefault="00ED4336" w:rsidP="00ED4336">
      <w:pPr>
        <w:pStyle w:val="ListParagraph"/>
        <w:spacing w:after="240"/>
        <w:ind w:left="0" w:firstLine="720"/>
        <w:rPr>
          <w:sz w:val="24"/>
          <w:szCs w:val="24"/>
        </w:rPr>
      </w:pPr>
    </w:p>
    <w:p w14:paraId="6F493035" w14:textId="77777777" w:rsidR="00ED4336" w:rsidRPr="00ED4336" w:rsidRDefault="00ED4336" w:rsidP="00ED4336">
      <w:pPr>
        <w:pStyle w:val="ListParagraph"/>
        <w:spacing w:after="240"/>
        <w:ind w:left="0" w:firstLine="720"/>
        <w:rPr>
          <w:sz w:val="24"/>
          <w:szCs w:val="24"/>
        </w:rPr>
      </w:pPr>
      <w:r w:rsidRPr="00ED4336">
        <w:rPr>
          <w:sz w:val="24"/>
          <w:szCs w:val="24"/>
        </w:rPr>
        <w:t xml:space="preserve">5. When sales are so dissimilar in respect to either locality, character of the lands involved, or remoteness in time, such evidence may be inadmissible. </w:t>
      </w:r>
      <w:proofErr w:type="gramStart"/>
      <w:r w:rsidRPr="00ED4336">
        <w:rPr>
          <w:b/>
          <w:sz w:val="24"/>
          <w:szCs w:val="24"/>
        </w:rPr>
        <w:t xml:space="preserve">Bd. of </w:t>
      </w:r>
      <w:proofErr w:type="spellStart"/>
      <w:r w:rsidRPr="00ED4336">
        <w:rPr>
          <w:b/>
          <w:sz w:val="24"/>
          <w:szCs w:val="24"/>
        </w:rPr>
        <w:t>Cty</w:t>
      </w:r>
      <w:proofErr w:type="spellEnd"/>
      <w:r w:rsidRPr="00ED4336">
        <w:rPr>
          <w:b/>
          <w:sz w:val="24"/>
          <w:szCs w:val="24"/>
        </w:rPr>
        <w:t>.</w:t>
      </w:r>
      <w:proofErr w:type="gramEnd"/>
      <w:r w:rsidRPr="00ED4336">
        <w:rPr>
          <w:b/>
          <w:sz w:val="24"/>
          <w:szCs w:val="24"/>
        </w:rPr>
        <w:t xml:space="preserve"> </w:t>
      </w:r>
      <w:proofErr w:type="spellStart"/>
      <w:r w:rsidRPr="00ED4336">
        <w:rPr>
          <w:b/>
          <w:sz w:val="24"/>
          <w:szCs w:val="24"/>
        </w:rPr>
        <w:t>Comm’rs</w:t>
      </w:r>
      <w:proofErr w:type="spellEnd"/>
      <w:r w:rsidRPr="00ED4336">
        <w:rPr>
          <w:b/>
          <w:sz w:val="24"/>
          <w:szCs w:val="24"/>
        </w:rPr>
        <w:t xml:space="preserve"> v. Vail Assocs., Ltd.</w:t>
      </w:r>
      <w:r w:rsidRPr="00ED4336">
        <w:rPr>
          <w:sz w:val="24"/>
          <w:szCs w:val="24"/>
        </w:rPr>
        <w:t xml:space="preserve">, 171 Colo. 381, 468 P.2d 842 (1970); </w:t>
      </w:r>
      <w:r w:rsidRPr="00ED4336">
        <w:rPr>
          <w:i/>
          <w:sz w:val="24"/>
          <w:szCs w:val="24"/>
        </w:rPr>
        <w:t xml:space="preserve">see also </w:t>
      </w:r>
      <w:r w:rsidRPr="00ED4336">
        <w:rPr>
          <w:b/>
          <w:sz w:val="24"/>
          <w:szCs w:val="24"/>
        </w:rPr>
        <w:t xml:space="preserve">Dep’t of Highways v. </w:t>
      </w:r>
      <w:proofErr w:type="spellStart"/>
      <w:r w:rsidRPr="00ED4336">
        <w:rPr>
          <w:b/>
          <w:sz w:val="24"/>
          <w:szCs w:val="24"/>
        </w:rPr>
        <w:t>Schulhoff</w:t>
      </w:r>
      <w:proofErr w:type="spellEnd"/>
      <w:r w:rsidRPr="00ED4336">
        <w:rPr>
          <w:sz w:val="24"/>
          <w:szCs w:val="24"/>
        </w:rPr>
        <w:t xml:space="preserve">, 167 Colo. 72, 445 P.2d 402 (1968) (trial court properly ruled sales of individual sites within platted subdivision not comparable for purposes of determining value of </w:t>
      </w:r>
      <w:proofErr w:type="spellStart"/>
      <w:r w:rsidRPr="00ED4336">
        <w:rPr>
          <w:sz w:val="24"/>
          <w:szCs w:val="24"/>
        </w:rPr>
        <w:t>unsubdivided</w:t>
      </w:r>
      <w:proofErr w:type="spellEnd"/>
      <w:r w:rsidRPr="00ED4336">
        <w:rPr>
          <w:sz w:val="24"/>
          <w:szCs w:val="24"/>
        </w:rPr>
        <w:t xml:space="preserve"> </w:t>
      </w:r>
      <w:r w:rsidRPr="00ED4336">
        <w:rPr>
          <w:sz w:val="24"/>
          <w:szCs w:val="24"/>
        </w:rPr>
        <w:lastRenderedPageBreak/>
        <w:t xml:space="preserve">tract); </w:t>
      </w:r>
      <w:r w:rsidRPr="00ED4336">
        <w:rPr>
          <w:b/>
          <w:sz w:val="24"/>
          <w:szCs w:val="24"/>
        </w:rPr>
        <w:t>Sinclair Transp. Co. v. Sandberg</w:t>
      </w:r>
      <w:r w:rsidRPr="00ED4336">
        <w:rPr>
          <w:sz w:val="24"/>
          <w:szCs w:val="24"/>
        </w:rPr>
        <w:t xml:space="preserve">, 228 P.3d 198 (Colo. App. 2009) (upholding exclusion of sale because sale property not comparable in size, location, or future use), </w:t>
      </w:r>
      <w:proofErr w:type="spellStart"/>
      <w:r w:rsidRPr="00ED4336">
        <w:rPr>
          <w:i/>
          <w:sz w:val="24"/>
          <w:szCs w:val="24"/>
        </w:rPr>
        <w:t>rev’d</w:t>
      </w:r>
      <w:proofErr w:type="spellEnd"/>
      <w:r w:rsidRPr="00ED4336">
        <w:rPr>
          <w:i/>
          <w:sz w:val="24"/>
          <w:szCs w:val="24"/>
        </w:rPr>
        <w:t xml:space="preserve"> on other grounds sub nom.</w:t>
      </w:r>
      <w:r w:rsidRPr="002A6287">
        <w:rPr>
          <w:b/>
          <w:sz w:val="24"/>
          <w:szCs w:val="24"/>
        </w:rPr>
        <w:t xml:space="preserve"> </w:t>
      </w:r>
      <w:r w:rsidRPr="00ED4336">
        <w:rPr>
          <w:b/>
          <w:sz w:val="24"/>
          <w:szCs w:val="24"/>
        </w:rPr>
        <w:t>Larson v. Sinclair Transp. Co.</w:t>
      </w:r>
      <w:r w:rsidRPr="00ED4336">
        <w:rPr>
          <w:sz w:val="24"/>
          <w:szCs w:val="24"/>
        </w:rPr>
        <w:t xml:space="preserve">, 2012 CO 36, 284 P.3d 42; </w:t>
      </w:r>
      <w:r w:rsidRPr="00ED4336">
        <w:rPr>
          <w:b/>
          <w:sz w:val="24"/>
          <w:szCs w:val="24"/>
        </w:rPr>
        <w:t>City of Westminster v. Jefferson Ctr. Assocs.</w:t>
      </w:r>
      <w:r w:rsidRPr="00ED4336">
        <w:rPr>
          <w:sz w:val="24"/>
          <w:szCs w:val="24"/>
        </w:rPr>
        <w:t xml:space="preserve">, 958 P.2d 495 (Colo. App. 1997) (distinguishing </w:t>
      </w:r>
      <w:proofErr w:type="spellStart"/>
      <w:r w:rsidRPr="00ED4336">
        <w:rPr>
          <w:b/>
          <w:sz w:val="24"/>
          <w:szCs w:val="24"/>
        </w:rPr>
        <w:t>Schulhoff</w:t>
      </w:r>
      <w:proofErr w:type="spellEnd"/>
      <w:r w:rsidRPr="00ED4336">
        <w:rPr>
          <w:sz w:val="24"/>
          <w:szCs w:val="24"/>
        </w:rPr>
        <w:t xml:space="preserve">, 167 Colo. at 81, 445 P.2d at 407, and holding that, under the circumstances, trial court erred in instructing commission that it could not consider sales of platted, subdivided property in determining the fair market value of the property taken); </w:t>
      </w:r>
      <w:r w:rsidRPr="00ED4336">
        <w:rPr>
          <w:b/>
          <w:sz w:val="24"/>
          <w:szCs w:val="24"/>
        </w:rPr>
        <w:t xml:space="preserve">Bd. of </w:t>
      </w:r>
      <w:proofErr w:type="spellStart"/>
      <w:r w:rsidRPr="00ED4336">
        <w:rPr>
          <w:b/>
          <w:sz w:val="24"/>
          <w:szCs w:val="24"/>
        </w:rPr>
        <w:t>Cty</w:t>
      </w:r>
      <w:proofErr w:type="spellEnd"/>
      <w:r w:rsidRPr="00ED4336">
        <w:rPr>
          <w:b/>
          <w:sz w:val="24"/>
          <w:szCs w:val="24"/>
        </w:rPr>
        <w:t xml:space="preserve">. </w:t>
      </w:r>
      <w:proofErr w:type="spellStart"/>
      <w:r w:rsidRPr="00ED4336">
        <w:rPr>
          <w:b/>
          <w:sz w:val="24"/>
          <w:szCs w:val="24"/>
        </w:rPr>
        <w:t>Comm’rs</w:t>
      </w:r>
      <w:proofErr w:type="spellEnd"/>
      <w:r w:rsidRPr="00ED4336">
        <w:rPr>
          <w:b/>
          <w:sz w:val="24"/>
          <w:szCs w:val="24"/>
        </w:rPr>
        <w:t xml:space="preserve"> v. Evergreen, Inc</w:t>
      </w:r>
      <w:r w:rsidRPr="00650453">
        <w:rPr>
          <w:b/>
          <w:sz w:val="24"/>
          <w:szCs w:val="24"/>
        </w:rPr>
        <w:t>.</w:t>
      </w:r>
      <w:r w:rsidRPr="00ED4336">
        <w:rPr>
          <w:sz w:val="24"/>
          <w:szCs w:val="24"/>
        </w:rPr>
        <w:t>, 35 Colo. App. 171, 532 P.2d 777 (1974) (for platted and developed land, it was proper to admit sales of sites that were in a similar state of development).</w:t>
      </w:r>
    </w:p>
    <w:p w14:paraId="65CB53F8" w14:textId="77777777" w:rsidR="00ED4336" w:rsidRPr="00ED4336" w:rsidRDefault="00ED4336" w:rsidP="00ED4336">
      <w:pPr>
        <w:pStyle w:val="ListParagraph"/>
        <w:spacing w:after="240"/>
        <w:ind w:left="0" w:firstLine="720"/>
        <w:rPr>
          <w:sz w:val="24"/>
          <w:szCs w:val="24"/>
        </w:rPr>
      </w:pPr>
    </w:p>
    <w:p w14:paraId="44612E88" w14:textId="77777777" w:rsidR="00ED4336" w:rsidRPr="00ED4336" w:rsidRDefault="00ED4336" w:rsidP="00ED4336">
      <w:pPr>
        <w:pStyle w:val="ListParagraph"/>
        <w:spacing w:after="240"/>
        <w:ind w:left="0" w:firstLine="720"/>
        <w:rPr>
          <w:sz w:val="24"/>
          <w:szCs w:val="24"/>
        </w:rPr>
      </w:pPr>
      <w:r w:rsidRPr="00ED4336">
        <w:rPr>
          <w:sz w:val="24"/>
          <w:szCs w:val="24"/>
        </w:rPr>
        <w:t xml:space="preserve">6. Sales occurring after the date of value are admissible if they are sufficiently comparable in character, close in time, and in location to be probative of the value of the property being taken, and if the risk that the factfinder would be prejudiced, confused, or misled is slight. </w:t>
      </w:r>
      <w:r w:rsidRPr="00ED4336">
        <w:rPr>
          <w:b/>
          <w:sz w:val="24"/>
          <w:szCs w:val="24"/>
        </w:rPr>
        <w:t>State Dep’t of Highways v. Town of Silverthorne</w:t>
      </w:r>
      <w:r w:rsidRPr="00ED4336">
        <w:rPr>
          <w:sz w:val="24"/>
          <w:szCs w:val="24"/>
        </w:rPr>
        <w:t>, 707 P.2d 1017 (Colo. App. 1985).</w:t>
      </w:r>
    </w:p>
    <w:p w14:paraId="5F42DE49" w14:textId="77777777" w:rsidR="00ED4336" w:rsidRPr="00ED4336" w:rsidRDefault="00ED4336" w:rsidP="00ED4336">
      <w:pPr>
        <w:pStyle w:val="ListParagraph"/>
        <w:spacing w:after="240"/>
        <w:ind w:left="0" w:firstLine="720"/>
        <w:rPr>
          <w:sz w:val="24"/>
          <w:szCs w:val="24"/>
        </w:rPr>
      </w:pPr>
    </w:p>
    <w:p w14:paraId="23569048" w14:textId="15F2D357" w:rsidR="00ED4336" w:rsidRPr="00ED4336" w:rsidRDefault="00ED4336" w:rsidP="00ED4336">
      <w:pPr>
        <w:pStyle w:val="ListParagraph"/>
        <w:spacing w:after="240"/>
        <w:ind w:left="0" w:firstLine="720"/>
        <w:rPr>
          <w:sz w:val="24"/>
          <w:szCs w:val="24"/>
        </w:rPr>
      </w:pPr>
      <w:r w:rsidRPr="00ED4336">
        <w:rPr>
          <w:sz w:val="24"/>
          <w:szCs w:val="24"/>
        </w:rPr>
        <w:t xml:space="preserve">7. The parties are not entitled to indirectly increase or decrease the value of the property being taken by comparing it with project-influenced sales — sales of other land where the value was enhanced or depressed by the very project for which the subject property is being acquired — without adjusting for that influence. </w:t>
      </w:r>
      <w:r w:rsidRPr="00ED4336">
        <w:rPr>
          <w:b/>
          <w:sz w:val="24"/>
          <w:szCs w:val="24"/>
        </w:rPr>
        <w:t xml:space="preserve">Vail </w:t>
      </w:r>
      <w:proofErr w:type="gramStart"/>
      <w:r w:rsidRPr="00ED4336">
        <w:rPr>
          <w:b/>
          <w:sz w:val="24"/>
          <w:szCs w:val="24"/>
        </w:rPr>
        <w:t>Assocs.</w:t>
      </w:r>
      <w:r w:rsidRPr="00ED4336">
        <w:rPr>
          <w:sz w:val="24"/>
          <w:szCs w:val="24"/>
        </w:rPr>
        <w:t>,</w:t>
      </w:r>
      <w:proofErr w:type="gramEnd"/>
      <w:r w:rsidRPr="00ED4336">
        <w:rPr>
          <w:sz w:val="24"/>
          <w:szCs w:val="24"/>
        </w:rPr>
        <w:t xml:space="preserve"> 171 Colo. at 391, 468 P.2d at 847; </w:t>
      </w:r>
      <w:r w:rsidRPr="00ED4336">
        <w:rPr>
          <w:i/>
          <w:sz w:val="24"/>
          <w:szCs w:val="24"/>
        </w:rPr>
        <w:t xml:space="preserve">see also </w:t>
      </w:r>
      <w:r w:rsidRPr="00ED4336">
        <w:rPr>
          <w:b/>
          <w:sz w:val="24"/>
          <w:szCs w:val="24"/>
        </w:rPr>
        <w:t xml:space="preserve">Bd. of </w:t>
      </w:r>
      <w:proofErr w:type="spellStart"/>
      <w:r w:rsidRPr="00ED4336">
        <w:rPr>
          <w:b/>
          <w:sz w:val="24"/>
          <w:szCs w:val="24"/>
        </w:rPr>
        <w:t>Cty</w:t>
      </w:r>
      <w:proofErr w:type="spellEnd"/>
      <w:r w:rsidRPr="00ED4336">
        <w:rPr>
          <w:b/>
          <w:sz w:val="24"/>
          <w:szCs w:val="24"/>
        </w:rPr>
        <w:t xml:space="preserve">. </w:t>
      </w:r>
      <w:proofErr w:type="spellStart"/>
      <w:r w:rsidRPr="00ED4336">
        <w:rPr>
          <w:b/>
          <w:sz w:val="24"/>
          <w:szCs w:val="24"/>
        </w:rPr>
        <w:t>Comm’rs</w:t>
      </w:r>
      <w:proofErr w:type="spellEnd"/>
      <w:r w:rsidRPr="00ED4336">
        <w:rPr>
          <w:b/>
          <w:sz w:val="24"/>
          <w:szCs w:val="24"/>
        </w:rPr>
        <w:t xml:space="preserve"> v. Highland Mobile Home Park, Inc.</w:t>
      </w:r>
      <w:r w:rsidRPr="00ED4336">
        <w:rPr>
          <w:sz w:val="24"/>
          <w:szCs w:val="24"/>
        </w:rPr>
        <w:t xml:space="preserve">, 543 P.2d 103 (Colo. App. 1975) (presuming that the commission followed a stipulated instruction advising that the </w:t>
      </w:r>
      <w:proofErr w:type="spellStart"/>
      <w:r w:rsidRPr="00ED4336">
        <w:rPr>
          <w:sz w:val="24"/>
          <w:szCs w:val="24"/>
        </w:rPr>
        <w:t>condemnor</w:t>
      </w:r>
      <w:proofErr w:type="spellEnd"/>
      <w:r w:rsidRPr="00ED4336">
        <w:rPr>
          <w:sz w:val="24"/>
          <w:szCs w:val="24"/>
        </w:rPr>
        <w:t xml:space="preserve"> had not submitted any competent evidence of enhancement due to the project and instructing the commissioners to disregard any claim of enhancement in determining value); </w:t>
      </w:r>
      <w:r w:rsidRPr="00ED4336">
        <w:rPr>
          <w:b/>
          <w:sz w:val="24"/>
          <w:szCs w:val="24"/>
        </w:rPr>
        <w:t xml:space="preserve">Bd. of </w:t>
      </w:r>
      <w:proofErr w:type="spellStart"/>
      <w:r w:rsidRPr="00ED4336">
        <w:rPr>
          <w:b/>
          <w:sz w:val="24"/>
          <w:szCs w:val="24"/>
        </w:rPr>
        <w:t>Cty</w:t>
      </w:r>
      <w:proofErr w:type="spellEnd"/>
      <w:r w:rsidRPr="00ED4336">
        <w:rPr>
          <w:b/>
          <w:sz w:val="24"/>
          <w:szCs w:val="24"/>
        </w:rPr>
        <w:t xml:space="preserve">. </w:t>
      </w:r>
      <w:proofErr w:type="spellStart"/>
      <w:r w:rsidRPr="00ED4336">
        <w:rPr>
          <w:b/>
          <w:sz w:val="24"/>
          <w:szCs w:val="24"/>
        </w:rPr>
        <w:t>Comm’rs</w:t>
      </w:r>
      <w:proofErr w:type="spellEnd"/>
      <w:r w:rsidRPr="00ED4336">
        <w:rPr>
          <w:b/>
          <w:sz w:val="24"/>
          <w:szCs w:val="24"/>
        </w:rPr>
        <w:t xml:space="preserve"> v. </w:t>
      </w:r>
      <w:proofErr w:type="spellStart"/>
      <w:r w:rsidRPr="00ED4336">
        <w:rPr>
          <w:b/>
          <w:sz w:val="24"/>
          <w:szCs w:val="24"/>
        </w:rPr>
        <w:t>Tenbrook</w:t>
      </w:r>
      <w:proofErr w:type="spellEnd"/>
      <w:r w:rsidRPr="00ED4336">
        <w:rPr>
          <w:sz w:val="24"/>
          <w:szCs w:val="24"/>
        </w:rPr>
        <w:t>, 491 P.2d 597 (Colo. App. 1971) (upholding the admission into evidence of recent sales near the interstate project where cross-examination revealed that the new interstate may not have caused any enhancement and the trial court specifically instructed the commissioners not to consider an</w:t>
      </w:r>
      <w:r w:rsidR="00C00496">
        <w:rPr>
          <w:sz w:val="24"/>
          <w:szCs w:val="24"/>
        </w:rPr>
        <w:t>y enhancement from the project).</w:t>
      </w:r>
    </w:p>
    <w:p w14:paraId="4AE9D400" w14:textId="77777777" w:rsidR="00ED4336" w:rsidRPr="00ED4336" w:rsidRDefault="00ED4336" w:rsidP="00ED4336">
      <w:pPr>
        <w:spacing w:after="240"/>
        <w:rPr>
          <w:sz w:val="24"/>
          <w:szCs w:val="24"/>
        </w:rPr>
      </w:pPr>
      <w:r w:rsidRPr="00ED4336">
        <w:rPr>
          <w:sz w:val="24"/>
          <w:szCs w:val="24"/>
        </w:rPr>
        <w:br w:type="page"/>
      </w:r>
    </w:p>
    <w:p w14:paraId="0776E689" w14:textId="77777777" w:rsidR="00ED4336" w:rsidRPr="00ED4336" w:rsidRDefault="00ED4336" w:rsidP="00ED4336">
      <w:pPr>
        <w:spacing w:after="240"/>
        <w:rPr>
          <w:b/>
          <w:sz w:val="24"/>
          <w:szCs w:val="24"/>
        </w:rPr>
      </w:pPr>
      <w:bookmarkStart w:id="37" w:name="a36_09"/>
      <w:bookmarkEnd w:id="37"/>
      <w:r w:rsidRPr="00ED4336">
        <w:rPr>
          <w:b/>
          <w:sz w:val="24"/>
          <w:szCs w:val="24"/>
        </w:rPr>
        <w:lastRenderedPageBreak/>
        <w:t xml:space="preserve">36:9 </w:t>
      </w:r>
      <w:r w:rsidRPr="00ED4336">
        <w:rPr>
          <w:b/>
          <w:sz w:val="24"/>
          <w:szCs w:val="24"/>
        </w:rPr>
        <w:tab/>
        <w:t>COST APPROACH</w:t>
      </w:r>
    </w:p>
    <w:p w14:paraId="7776C3C6" w14:textId="77777777" w:rsidR="00ED4336" w:rsidRPr="00ED4336" w:rsidRDefault="00ED4336" w:rsidP="00ED4336">
      <w:pPr>
        <w:spacing w:after="240"/>
        <w:ind w:firstLine="720"/>
        <w:rPr>
          <w:b/>
          <w:sz w:val="24"/>
          <w:szCs w:val="24"/>
        </w:rPr>
      </w:pPr>
      <w:r w:rsidRPr="00ED4336">
        <w:rPr>
          <w:b/>
          <w:sz w:val="24"/>
          <w:szCs w:val="24"/>
        </w:rPr>
        <w:t xml:space="preserve">The cost to replace or reproduce improvements, less any depreciation, may properly be considered in arriving at a determination of the reasonable market value of the property being taken. </w:t>
      </w:r>
    </w:p>
    <w:p w14:paraId="22417100" w14:textId="77777777" w:rsidR="00ED4336" w:rsidRPr="00ED4336" w:rsidRDefault="00ED4336" w:rsidP="00ED4336">
      <w:pPr>
        <w:spacing w:after="240"/>
        <w:ind w:firstLine="720"/>
        <w:rPr>
          <w:b/>
          <w:sz w:val="24"/>
          <w:szCs w:val="24"/>
        </w:rPr>
      </w:pPr>
      <w:r w:rsidRPr="00ED4336">
        <w:rPr>
          <w:b/>
          <w:sz w:val="24"/>
          <w:szCs w:val="24"/>
        </w:rPr>
        <w:t>An (appraiser) (expert) may use the cost approach even if other methods of valuation are available.</w:t>
      </w:r>
    </w:p>
    <w:p w14:paraId="1364D5AD" w14:textId="77777777" w:rsidR="002704F0" w:rsidRDefault="002704F0" w:rsidP="002704F0">
      <w:pPr>
        <w:jc w:val="center"/>
        <w:rPr>
          <w:rFonts w:eastAsia="Times New Roman"/>
          <w:sz w:val="24"/>
          <w:szCs w:val="24"/>
        </w:rPr>
      </w:pPr>
    </w:p>
    <w:p w14:paraId="4398E065" w14:textId="77777777" w:rsidR="00ED4336" w:rsidRPr="00ED4336" w:rsidRDefault="00ED4336" w:rsidP="00ED4336">
      <w:pPr>
        <w:spacing w:after="240"/>
        <w:jc w:val="center"/>
        <w:rPr>
          <w:b/>
          <w:sz w:val="24"/>
          <w:szCs w:val="24"/>
        </w:rPr>
      </w:pPr>
      <w:r w:rsidRPr="00ED4336">
        <w:rPr>
          <w:b/>
          <w:sz w:val="24"/>
          <w:szCs w:val="24"/>
        </w:rPr>
        <w:t>Notes on Use</w:t>
      </w:r>
    </w:p>
    <w:p w14:paraId="5AE562E6" w14:textId="12FBF5E8" w:rsidR="00ED4336" w:rsidRPr="00ED4336" w:rsidRDefault="00ED4336" w:rsidP="00ED4336">
      <w:pPr>
        <w:spacing w:after="240"/>
        <w:ind w:firstLine="720"/>
        <w:rPr>
          <w:sz w:val="24"/>
          <w:szCs w:val="24"/>
        </w:rPr>
      </w:pPr>
      <w:r w:rsidRPr="00ED4336">
        <w:rPr>
          <w:sz w:val="24"/>
          <w:szCs w:val="24"/>
        </w:rPr>
        <w:t>This instruction should be given only if a witness has testified about using the cost approach to evaluate the property being taken.</w:t>
      </w:r>
    </w:p>
    <w:p w14:paraId="2D0FF416" w14:textId="77777777" w:rsidR="00ED4336" w:rsidRPr="00ED4336" w:rsidRDefault="00ED4336" w:rsidP="00ED4336">
      <w:pPr>
        <w:spacing w:after="240"/>
        <w:jc w:val="center"/>
        <w:rPr>
          <w:sz w:val="24"/>
          <w:szCs w:val="24"/>
        </w:rPr>
      </w:pPr>
      <w:r w:rsidRPr="00ED4336">
        <w:rPr>
          <w:b/>
          <w:sz w:val="24"/>
          <w:szCs w:val="24"/>
        </w:rPr>
        <w:t>Source and Authority</w:t>
      </w:r>
    </w:p>
    <w:p w14:paraId="5813C45C" w14:textId="77777777" w:rsidR="00ED4336" w:rsidRPr="00ED4336" w:rsidRDefault="00ED4336" w:rsidP="00ED4336">
      <w:pPr>
        <w:spacing w:after="240"/>
        <w:ind w:firstLine="720"/>
        <w:rPr>
          <w:sz w:val="24"/>
          <w:szCs w:val="24"/>
        </w:rPr>
      </w:pPr>
      <w:r w:rsidRPr="00ED4336">
        <w:rPr>
          <w:sz w:val="24"/>
          <w:szCs w:val="24"/>
        </w:rPr>
        <w:t xml:space="preserve">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and </w:t>
      </w:r>
      <w:r w:rsidRPr="00ED4336">
        <w:rPr>
          <w:b/>
          <w:sz w:val="24"/>
          <w:szCs w:val="24"/>
        </w:rPr>
        <w:t>Farrar v. Total Petroleum, Inc.</w:t>
      </w:r>
      <w:r w:rsidRPr="00ED4336">
        <w:rPr>
          <w:sz w:val="24"/>
          <w:szCs w:val="24"/>
        </w:rPr>
        <w:t>, 799 P.2d 463 (Colo. App. 1990).</w:t>
      </w:r>
    </w:p>
    <w:p w14:paraId="0960EB7F" w14:textId="77777777" w:rsidR="00ED4336" w:rsidRPr="00ED4336" w:rsidRDefault="00ED4336" w:rsidP="00ED4336">
      <w:pPr>
        <w:spacing w:after="240"/>
        <w:rPr>
          <w:sz w:val="24"/>
          <w:szCs w:val="24"/>
        </w:rPr>
      </w:pPr>
      <w:r w:rsidRPr="00ED4336">
        <w:rPr>
          <w:sz w:val="24"/>
          <w:szCs w:val="24"/>
        </w:rPr>
        <w:br w:type="page"/>
      </w:r>
    </w:p>
    <w:p w14:paraId="66371417" w14:textId="77777777" w:rsidR="00ED4336" w:rsidRPr="00ED4336" w:rsidRDefault="00ED4336" w:rsidP="00ED4336">
      <w:pPr>
        <w:spacing w:after="240"/>
        <w:rPr>
          <w:b/>
          <w:sz w:val="24"/>
          <w:szCs w:val="24"/>
        </w:rPr>
      </w:pPr>
      <w:bookmarkStart w:id="38" w:name="a36_10"/>
      <w:bookmarkEnd w:id="38"/>
      <w:r w:rsidRPr="00ED4336">
        <w:rPr>
          <w:b/>
          <w:sz w:val="24"/>
          <w:szCs w:val="24"/>
        </w:rPr>
        <w:lastRenderedPageBreak/>
        <w:t xml:space="preserve">36:10 </w:t>
      </w:r>
      <w:r w:rsidRPr="00ED4336">
        <w:rPr>
          <w:b/>
          <w:sz w:val="24"/>
          <w:szCs w:val="24"/>
        </w:rPr>
        <w:tab/>
        <w:t>INCOME APPROACH</w:t>
      </w:r>
    </w:p>
    <w:p w14:paraId="6A0AB5F5" w14:textId="12A01EA7" w:rsidR="00ED4336" w:rsidRPr="00ED4336" w:rsidRDefault="00ED4336" w:rsidP="00ED4336">
      <w:pPr>
        <w:spacing w:after="240"/>
        <w:ind w:firstLine="720"/>
        <w:rPr>
          <w:b/>
          <w:sz w:val="24"/>
          <w:szCs w:val="24"/>
        </w:rPr>
      </w:pPr>
      <w:r w:rsidRPr="00ED4336">
        <w:rPr>
          <w:b/>
          <w:sz w:val="24"/>
          <w:szCs w:val="24"/>
        </w:rPr>
        <w:t>The income approach values the property being taken based on projections of the net income generated by the property during the remainder of its productive life. Under this approach, an (appraiser) (expert) analyzes a property’</w:t>
      </w:r>
      <w:r w:rsidR="00C00496">
        <w:rPr>
          <w:b/>
          <w:sz w:val="24"/>
          <w:szCs w:val="24"/>
        </w:rPr>
        <w:t xml:space="preserve">s capacity to generate income. </w:t>
      </w:r>
      <w:r w:rsidRPr="00ED4336">
        <w:rPr>
          <w:b/>
          <w:sz w:val="24"/>
          <w:szCs w:val="24"/>
        </w:rPr>
        <w:t xml:space="preserve">Then, using various techniques and mathematical procedures, the (appraiser) (expert) converts this income into an indication of the property’s reasonable market value. </w:t>
      </w:r>
    </w:p>
    <w:p w14:paraId="37F35EA8" w14:textId="24A06549" w:rsidR="00ED4336" w:rsidRPr="00ED4336" w:rsidRDefault="00ED4336" w:rsidP="00ED4336">
      <w:pPr>
        <w:spacing w:after="240"/>
        <w:ind w:firstLine="720"/>
        <w:rPr>
          <w:b/>
          <w:sz w:val="24"/>
          <w:szCs w:val="24"/>
        </w:rPr>
      </w:pPr>
      <w:r w:rsidRPr="00ED4336">
        <w:rPr>
          <w:b/>
          <w:sz w:val="24"/>
          <w:szCs w:val="24"/>
        </w:rPr>
        <w:t>The income approach can be used on properties that produced income on the date of value, as well as properties that could produce income. The income approach depends upon the (appraiser) (expert) estimating the rental value or other income, as well as expenses and the rate of return over a period of time</w:t>
      </w:r>
      <w:r w:rsidR="00C00496">
        <w:rPr>
          <w:b/>
          <w:sz w:val="24"/>
          <w:szCs w:val="24"/>
        </w:rPr>
        <w:t>.</w:t>
      </w:r>
      <w:r w:rsidRPr="00ED4336">
        <w:rPr>
          <w:b/>
          <w:sz w:val="24"/>
          <w:szCs w:val="24"/>
        </w:rPr>
        <w:t xml:space="preserve"> </w:t>
      </w:r>
    </w:p>
    <w:p w14:paraId="0E832707" w14:textId="77777777" w:rsidR="00ED4336" w:rsidRPr="00ED4336" w:rsidRDefault="00ED4336" w:rsidP="00ED4336">
      <w:pPr>
        <w:spacing w:after="240"/>
        <w:ind w:firstLine="720"/>
        <w:rPr>
          <w:b/>
          <w:sz w:val="24"/>
          <w:szCs w:val="24"/>
        </w:rPr>
      </w:pPr>
      <w:r w:rsidRPr="00ED4336">
        <w:rPr>
          <w:b/>
          <w:sz w:val="24"/>
          <w:szCs w:val="24"/>
        </w:rPr>
        <w:t xml:space="preserve">An (appraiser) (expert) may use the income approach even if other methods of valuation are available. </w:t>
      </w:r>
    </w:p>
    <w:p w14:paraId="2C154894" w14:textId="77777777" w:rsidR="00224A5A" w:rsidRDefault="00224A5A" w:rsidP="00224A5A">
      <w:pPr>
        <w:jc w:val="center"/>
        <w:rPr>
          <w:rFonts w:eastAsia="Times New Roman"/>
          <w:sz w:val="24"/>
          <w:szCs w:val="24"/>
        </w:rPr>
      </w:pPr>
    </w:p>
    <w:p w14:paraId="587D02C5" w14:textId="77777777" w:rsidR="00ED4336" w:rsidRPr="00ED4336" w:rsidRDefault="00ED4336" w:rsidP="00ED4336">
      <w:pPr>
        <w:spacing w:after="240"/>
        <w:jc w:val="center"/>
        <w:rPr>
          <w:b/>
          <w:sz w:val="24"/>
          <w:szCs w:val="24"/>
        </w:rPr>
      </w:pPr>
      <w:r w:rsidRPr="00ED4336">
        <w:rPr>
          <w:b/>
          <w:sz w:val="24"/>
          <w:szCs w:val="24"/>
        </w:rPr>
        <w:t>Notes on Use</w:t>
      </w:r>
    </w:p>
    <w:p w14:paraId="4EE0277E"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a witness has testified about using the income approach to evaluate the property being taken.</w:t>
      </w:r>
    </w:p>
    <w:p w14:paraId="0857E425" w14:textId="77777777" w:rsidR="00ED4336" w:rsidRPr="00ED4336" w:rsidRDefault="00ED4336" w:rsidP="00ED4336">
      <w:pPr>
        <w:pStyle w:val="ListParagraph"/>
        <w:spacing w:after="240"/>
        <w:ind w:left="0" w:firstLine="720"/>
        <w:rPr>
          <w:sz w:val="24"/>
          <w:szCs w:val="24"/>
        </w:rPr>
      </w:pPr>
    </w:p>
    <w:p w14:paraId="2ED80AFA" w14:textId="77777777" w:rsidR="00ED4336" w:rsidRPr="00ED4336" w:rsidRDefault="00ED4336" w:rsidP="00ED4336">
      <w:pPr>
        <w:pStyle w:val="ListParagraph"/>
        <w:spacing w:after="240"/>
        <w:ind w:left="0" w:firstLine="720"/>
        <w:rPr>
          <w:sz w:val="24"/>
          <w:szCs w:val="24"/>
        </w:rPr>
      </w:pPr>
      <w:r w:rsidRPr="00ED4336">
        <w:rPr>
          <w:sz w:val="24"/>
          <w:szCs w:val="24"/>
        </w:rPr>
        <w:t>2. If an appraiser or other expert witness uses an income capitalization method or discounted cash flow analysis to determine value, modifications to this instruction or the use of additional instructions to reflect the details of that specific income valuation method may be appropriate.</w:t>
      </w:r>
    </w:p>
    <w:p w14:paraId="3129E0C1" w14:textId="77777777" w:rsidR="00ED4336" w:rsidRPr="00ED4336" w:rsidRDefault="00ED4336" w:rsidP="00ED4336">
      <w:pPr>
        <w:spacing w:after="240"/>
        <w:jc w:val="center"/>
        <w:rPr>
          <w:sz w:val="24"/>
          <w:szCs w:val="24"/>
        </w:rPr>
      </w:pPr>
      <w:r w:rsidRPr="00ED4336">
        <w:rPr>
          <w:b/>
          <w:sz w:val="24"/>
          <w:szCs w:val="24"/>
        </w:rPr>
        <w:t>Source and Authority</w:t>
      </w:r>
    </w:p>
    <w:p w14:paraId="2EA00DFA"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Board of County Commissioners v. DPG Farms, LLC</w:t>
      </w:r>
      <w:r w:rsidRPr="00ED4336">
        <w:rPr>
          <w:sz w:val="24"/>
          <w:szCs w:val="24"/>
        </w:rPr>
        <w:t xml:space="preserve">, 2017 COA 83, ¶¶ 25, 27;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and </w:t>
      </w:r>
      <w:r w:rsidRPr="00ED4336">
        <w:rPr>
          <w:b/>
          <w:sz w:val="24"/>
          <w:szCs w:val="24"/>
        </w:rPr>
        <w:t>State Department of Highways v. Mahaffey</w:t>
      </w:r>
      <w:r w:rsidRPr="00ED4336">
        <w:rPr>
          <w:sz w:val="24"/>
          <w:szCs w:val="24"/>
        </w:rPr>
        <w:t>, 697 P.2d 773 (Colo. App. 1984).</w:t>
      </w:r>
    </w:p>
    <w:p w14:paraId="4D44FCB2" w14:textId="77777777" w:rsidR="00ED4336" w:rsidRPr="00ED4336" w:rsidRDefault="00ED4336" w:rsidP="00ED4336">
      <w:pPr>
        <w:pStyle w:val="ListParagraph"/>
        <w:spacing w:after="240"/>
        <w:ind w:left="0" w:firstLine="720"/>
        <w:rPr>
          <w:sz w:val="24"/>
          <w:szCs w:val="24"/>
        </w:rPr>
      </w:pPr>
    </w:p>
    <w:p w14:paraId="14FA2709" w14:textId="10EBD85E" w:rsidR="00ED4336" w:rsidRPr="0035661A" w:rsidRDefault="00ED4336" w:rsidP="0035661A">
      <w:pPr>
        <w:pStyle w:val="ListParagraph"/>
        <w:spacing w:after="240"/>
        <w:ind w:left="0" w:firstLine="720"/>
        <w:rPr>
          <w:sz w:val="24"/>
          <w:szCs w:val="24"/>
        </w:rPr>
      </w:pPr>
      <w:r w:rsidRPr="00ED4336">
        <w:rPr>
          <w:sz w:val="24"/>
          <w:szCs w:val="24"/>
        </w:rPr>
        <w:t xml:space="preserve">2. The business profit rule generally requires the exclusion of business profits generated by an enterprise on the property. The foundation for the rule is that (1) the business itself is not being condemned and can be relocated, and (2) business profits are more a function of the entrepreneurial skills of management than of the value of the land. </w:t>
      </w:r>
      <w:r w:rsidRPr="00ED4336">
        <w:rPr>
          <w:b/>
          <w:sz w:val="24"/>
          <w:szCs w:val="24"/>
        </w:rPr>
        <w:t>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at 567, 568 P.2d at 481; </w:t>
      </w:r>
      <w:proofErr w:type="spellStart"/>
      <w:r w:rsidRPr="00ED4336">
        <w:rPr>
          <w:b/>
          <w:sz w:val="24"/>
          <w:szCs w:val="24"/>
        </w:rPr>
        <w:t>Auraria</w:t>
      </w:r>
      <w:proofErr w:type="spellEnd"/>
      <w:r w:rsidRPr="00ED4336">
        <w:rPr>
          <w:b/>
          <w:sz w:val="24"/>
          <w:szCs w:val="24"/>
        </w:rPr>
        <w:t xml:space="preserve"> Businessmen Against Confiscation, Inc. v. Denver Urban Renewal Auth.</w:t>
      </w:r>
      <w:r w:rsidRPr="00ED4336">
        <w:rPr>
          <w:sz w:val="24"/>
          <w:szCs w:val="24"/>
        </w:rPr>
        <w:t xml:space="preserve">, 183 Colo. 441, 517 P.2d 845 (1974); </w:t>
      </w:r>
      <w:r w:rsidRPr="00ED4336">
        <w:rPr>
          <w:b/>
          <w:sz w:val="24"/>
          <w:szCs w:val="24"/>
        </w:rPr>
        <w:t xml:space="preserve">City &amp; </w:t>
      </w:r>
      <w:proofErr w:type="spellStart"/>
      <w:r w:rsidRPr="00ED4336">
        <w:rPr>
          <w:b/>
          <w:sz w:val="24"/>
          <w:szCs w:val="24"/>
        </w:rPr>
        <w:t>Cty</w:t>
      </w:r>
      <w:proofErr w:type="spellEnd"/>
      <w:r w:rsidRPr="00ED4336">
        <w:rPr>
          <w:b/>
          <w:sz w:val="24"/>
          <w:szCs w:val="24"/>
        </w:rPr>
        <w:t xml:space="preserve">. </w:t>
      </w:r>
      <w:proofErr w:type="gramStart"/>
      <w:r w:rsidRPr="00ED4336">
        <w:rPr>
          <w:b/>
          <w:sz w:val="24"/>
          <w:szCs w:val="24"/>
        </w:rPr>
        <w:t>of</w:t>
      </w:r>
      <w:proofErr w:type="gramEnd"/>
      <w:r w:rsidRPr="00ED4336">
        <w:rPr>
          <w:b/>
          <w:sz w:val="24"/>
          <w:szCs w:val="24"/>
        </w:rPr>
        <w:t xml:space="preserve"> Denver v. </w:t>
      </w:r>
      <w:proofErr w:type="spellStart"/>
      <w:r w:rsidRPr="00ED4336">
        <w:rPr>
          <w:b/>
          <w:sz w:val="24"/>
          <w:szCs w:val="24"/>
        </w:rPr>
        <w:t>Hinsey</w:t>
      </w:r>
      <w:proofErr w:type="spellEnd"/>
      <w:r w:rsidRPr="00ED4336">
        <w:rPr>
          <w:sz w:val="24"/>
          <w:szCs w:val="24"/>
        </w:rPr>
        <w:t xml:space="preserve">, 177 Colo. 178, 493 P.2d 348 (1972). Under the business profit rule, evidence of the character and volume of business conducted on the premises is admissible only for the purpose of showing a use to which the land could be put. </w:t>
      </w:r>
      <w:proofErr w:type="gramStart"/>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w:t>
      </w:r>
      <w:proofErr w:type="spellStart"/>
      <w:r w:rsidRPr="00ED4336">
        <w:rPr>
          <w:b/>
          <w:sz w:val="24"/>
          <w:szCs w:val="24"/>
        </w:rPr>
        <w:t>Hinsey</w:t>
      </w:r>
      <w:proofErr w:type="spellEnd"/>
      <w:r w:rsidRPr="00ED4336">
        <w:rPr>
          <w:sz w:val="24"/>
          <w:szCs w:val="24"/>
        </w:rPr>
        <w:t>,</w:t>
      </w:r>
      <w:r w:rsidRPr="00ED4336">
        <w:rPr>
          <w:i/>
          <w:sz w:val="24"/>
          <w:szCs w:val="24"/>
        </w:rPr>
        <w:t xml:space="preserve"> </w:t>
      </w:r>
      <w:r w:rsidRPr="00ED4336">
        <w:rPr>
          <w:sz w:val="24"/>
          <w:szCs w:val="24"/>
        </w:rPr>
        <w:t>177 Colo. at 183, 493 P.2d at 351;</w:t>
      </w:r>
      <w:r w:rsidRPr="00ED4336">
        <w:rPr>
          <w:i/>
          <w:sz w:val="24"/>
          <w:szCs w:val="24"/>
        </w:rPr>
        <w:t xml:space="preserve"> </w:t>
      </w:r>
      <w:r w:rsidRPr="00ED4336">
        <w:rPr>
          <w:b/>
          <w:sz w:val="24"/>
          <w:szCs w:val="24"/>
        </w:rPr>
        <w:t>Denver Urban Renewal Auth. v. Cook</w:t>
      </w:r>
      <w:r w:rsidRPr="00ED4336">
        <w:rPr>
          <w:sz w:val="24"/>
          <w:szCs w:val="24"/>
        </w:rPr>
        <w:t>, 186 Colo. 182,</w:t>
      </w:r>
      <w:r w:rsidRPr="00ED4336">
        <w:rPr>
          <w:i/>
          <w:sz w:val="24"/>
          <w:szCs w:val="24"/>
        </w:rPr>
        <w:t xml:space="preserve"> </w:t>
      </w:r>
      <w:r w:rsidRPr="00ED4336">
        <w:rPr>
          <w:sz w:val="24"/>
          <w:szCs w:val="24"/>
        </w:rPr>
        <w:t>526 P.2d 652 (1974);</w:t>
      </w:r>
      <w:r w:rsidRPr="00ED4336">
        <w:rPr>
          <w:i/>
          <w:sz w:val="24"/>
          <w:szCs w:val="24"/>
        </w:rPr>
        <w:t xml:space="preserve"> </w:t>
      </w:r>
      <w:r w:rsidRPr="00ED4336">
        <w:rPr>
          <w:b/>
          <w:sz w:val="24"/>
          <w:szCs w:val="24"/>
        </w:rPr>
        <w:t xml:space="preserve">City &amp; </w:t>
      </w:r>
      <w:proofErr w:type="spellStart"/>
      <w:r w:rsidRPr="00ED4336">
        <w:rPr>
          <w:b/>
          <w:sz w:val="24"/>
          <w:szCs w:val="24"/>
        </w:rPr>
        <w:t>Cty</w:t>
      </w:r>
      <w:proofErr w:type="spellEnd"/>
      <w:r w:rsidRPr="00ED4336">
        <w:rPr>
          <w:b/>
          <w:sz w:val="24"/>
          <w:szCs w:val="24"/>
        </w:rPr>
        <w:t>.</w:t>
      </w:r>
      <w:proofErr w:type="gramEnd"/>
      <w:r w:rsidRPr="00ED4336">
        <w:rPr>
          <w:b/>
          <w:sz w:val="24"/>
          <w:szCs w:val="24"/>
        </w:rPr>
        <w:t xml:space="preserve"> </w:t>
      </w:r>
      <w:proofErr w:type="gramStart"/>
      <w:r w:rsidRPr="00ED4336">
        <w:rPr>
          <w:b/>
          <w:sz w:val="24"/>
          <w:szCs w:val="24"/>
        </w:rPr>
        <w:t>of</w:t>
      </w:r>
      <w:proofErr w:type="gramEnd"/>
      <w:r w:rsidRPr="00ED4336">
        <w:rPr>
          <w:b/>
          <w:sz w:val="24"/>
          <w:szCs w:val="24"/>
        </w:rPr>
        <w:t xml:space="preserve"> Denver v. Quick</w:t>
      </w:r>
      <w:r w:rsidRPr="00ED4336">
        <w:rPr>
          <w:sz w:val="24"/>
          <w:szCs w:val="24"/>
        </w:rPr>
        <w:t xml:space="preserve">, 108 Colo. 111, 113 P.2d 999 (1941). But a crucial distinction must be made between “profits derived from a business conducted on the premises” and “profits derived from the land itself.” Only the first is </w:t>
      </w:r>
      <w:r w:rsidRPr="00ED4336">
        <w:rPr>
          <w:sz w:val="24"/>
          <w:szCs w:val="24"/>
        </w:rPr>
        <w:lastRenderedPageBreak/>
        <w:t>inadmissible under the rule. For example, evidence of agricultural and rental income is admissible as “</w:t>
      </w:r>
      <w:proofErr w:type="gramStart"/>
      <w:r w:rsidRPr="00ED4336">
        <w:rPr>
          <w:sz w:val="24"/>
          <w:szCs w:val="24"/>
        </w:rPr>
        <w:t>profit[</w:t>
      </w:r>
      <w:proofErr w:type="gramEnd"/>
      <w:r w:rsidRPr="00ED4336">
        <w:rPr>
          <w:sz w:val="24"/>
          <w:szCs w:val="24"/>
        </w:rPr>
        <w:t xml:space="preserve">] derived from the land itself.” </w:t>
      </w:r>
      <w:proofErr w:type="gramStart"/>
      <w:r w:rsidRPr="00ED4336">
        <w:rPr>
          <w:b/>
          <w:sz w:val="24"/>
          <w:szCs w:val="24"/>
        </w:rPr>
        <w:t xml:space="preserve">Bd. of </w:t>
      </w:r>
      <w:proofErr w:type="spellStart"/>
      <w:r w:rsidRPr="00ED4336">
        <w:rPr>
          <w:b/>
          <w:sz w:val="24"/>
          <w:szCs w:val="24"/>
        </w:rPr>
        <w:t>Cty</w:t>
      </w:r>
      <w:proofErr w:type="spellEnd"/>
      <w:r w:rsidRPr="00ED4336">
        <w:rPr>
          <w:b/>
          <w:sz w:val="24"/>
          <w:szCs w:val="24"/>
        </w:rPr>
        <w:t>.</w:t>
      </w:r>
      <w:proofErr w:type="gramEnd"/>
      <w:r w:rsidRPr="00ED4336">
        <w:rPr>
          <w:b/>
          <w:sz w:val="24"/>
          <w:szCs w:val="24"/>
        </w:rPr>
        <w:t xml:space="preserve"> </w:t>
      </w:r>
      <w:proofErr w:type="spellStart"/>
      <w:r w:rsidRPr="00ED4336">
        <w:rPr>
          <w:b/>
          <w:sz w:val="24"/>
          <w:szCs w:val="24"/>
        </w:rPr>
        <w:t>Comm’rs</w:t>
      </w:r>
      <w:proofErr w:type="spellEnd"/>
      <w:r w:rsidRPr="00ED4336">
        <w:rPr>
          <w:b/>
          <w:sz w:val="24"/>
          <w:szCs w:val="24"/>
        </w:rPr>
        <w:t xml:space="preserve"> v. Delaney</w:t>
      </w:r>
      <w:r w:rsidRPr="00ED4336">
        <w:rPr>
          <w:sz w:val="24"/>
          <w:szCs w:val="24"/>
        </w:rPr>
        <w:t xml:space="preserve">, 41 Colo. App. 548, 592 P.2d 1338 (1978); </w:t>
      </w:r>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w:t>
      </w:r>
      <w:r w:rsidRPr="00ED4336">
        <w:rPr>
          <w:b/>
          <w:sz w:val="24"/>
          <w:szCs w:val="24"/>
        </w:rPr>
        <w:t>Montgomery Ward &amp; Co. v. City of Sterling</w:t>
      </w:r>
      <w:r w:rsidRPr="00ED4336">
        <w:rPr>
          <w:sz w:val="24"/>
          <w:szCs w:val="24"/>
        </w:rPr>
        <w:t xml:space="preserve">, 185 Colo. 238, 523 P.2d 465 (1974); </w:t>
      </w:r>
      <w:r w:rsidRPr="00ED4336">
        <w:rPr>
          <w:b/>
          <w:sz w:val="24"/>
          <w:szCs w:val="24"/>
        </w:rPr>
        <w:t>Quick</w:t>
      </w:r>
      <w:r w:rsidRPr="00ED4336">
        <w:rPr>
          <w:sz w:val="24"/>
          <w:szCs w:val="24"/>
        </w:rPr>
        <w:t>, 108 Colo. at 115-16, 113 P.2d at 1001;</w:t>
      </w:r>
      <w:r w:rsidRPr="00ED4336">
        <w:rPr>
          <w:i/>
          <w:sz w:val="24"/>
          <w:szCs w:val="24"/>
        </w:rPr>
        <w:t xml:space="preserve"> </w:t>
      </w:r>
      <w:r w:rsidRPr="00ED4336">
        <w:rPr>
          <w:b/>
          <w:sz w:val="24"/>
          <w:szCs w:val="24"/>
        </w:rPr>
        <w:t xml:space="preserve">Farmers’ Res. &amp; </w:t>
      </w:r>
      <w:r w:rsidR="0035661A">
        <w:rPr>
          <w:b/>
          <w:sz w:val="24"/>
          <w:szCs w:val="24"/>
        </w:rPr>
        <w:t>Irrigation</w:t>
      </w:r>
      <w:r w:rsidRPr="00ED4336">
        <w:rPr>
          <w:b/>
          <w:sz w:val="24"/>
          <w:szCs w:val="24"/>
        </w:rPr>
        <w:t xml:space="preserve"> Co. v. Cooper</w:t>
      </w:r>
      <w:r w:rsidRPr="00ED4336">
        <w:rPr>
          <w:sz w:val="24"/>
          <w:szCs w:val="24"/>
        </w:rPr>
        <w:t xml:space="preserve">, 54 Colo. 402, 130 P. 1004 (1913); </w:t>
      </w:r>
      <w:r w:rsidRPr="00ED4336">
        <w:rPr>
          <w:i/>
          <w:sz w:val="24"/>
          <w:szCs w:val="24"/>
        </w:rPr>
        <w:t xml:space="preserve">see also </w:t>
      </w:r>
      <w:r w:rsidRPr="00ED4336">
        <w:rPr>
          <w:b/>
          <w:sz w:val="24"/>
          <w:szCs w:val="24"/>
        </w:rPr>
        <w:t>Mahaffey</w:t>
      </w:r>
      <w:r w:rsidRPr="00ED4336">
        <w:rPr>
          <w:sz w:val="24"/>
          <w:szCs w:val="24"/>
        </w:rPr>
        <w:t xml:space="preserve">, 697 P.2d at 775-77 (upholding admission of an opinion of fair market value that was based on estimated net income from the extraction of gravel from the property being taken). The fair economic rental value of commercial property is also evidence of “profit derived from the land itself” and is therefore admissible as a determinant of value in conjunction with the income approach. </w:t>
      </w:r>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(citing 1 </w:t>
      </w:r>
      <w:proofErr w:type="spellStart"/>
      <w:r w:rsidRPr="00ED4336">
        <w:rPr>
          <w:smallCaps/>
          <w:sz w:val="24"/>
          <w:szCs w:val="24"/>
        </w:rPr>
        <w:t>Orgel</w:t>
      </w:r>
      <w:proofErr w:type="spellEnd"/>
      <w:r w:rsidRPr="00ED4336">
        <w:rPr>
          <w:sz w:val="24"/>
          <w:szCs w:val="24"/>
        </w:rPr>
        <w:t xml:space="preserve">, </w:t>
      </w:r>
      <w:r w:rsidRPr="00ED4336">
        <w:rPr>
          <w:smallCaps/>
          <w:sz w:val="24"/>
          <w:szCs w:val="24"/>
        </w:rPr>
        <w:t>Valuation Under the Law of Eminent Domain</w:t>
      </w:r>
      <w:r w:rsidRPr="00ED4336">
        <w:rPr>
          <w:sz w:val="24"/>
          <w:szCs w:val="24"/>
        </w:rPr>
        <w:t xml:space="preserve">, § 180, p. 704 (2d ed. 1953)). In addition, evidence of business profits and losses may be directly admissible and compensable when the business itself is being taken. </w:t>
      </w:r>
      <w:r w:rsidRPr="00ED4336">
        <w:rPr>
          <w:b/>
          <w:sz w:val="24"/>
          <w:szCs w:val="24"/>
        </w:rPr>
        <w:t>Clare v. Florissant Water &amp; Sanitation Dist.</w:t>
      </w:r>
      <w:r w:rsidRPr="00ED4336">
        <w:rPr>
          <w:sz w:val="24"/>
          <w:szCs w:val="24"/>
        </w:rPr>
        <w:t>, 879 P.2d 471, 473-74 (Colo. App. 1994) (“[A]n owner is entitled to compensation for the value of a business when a governmental authority appropriates the business.”).</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1BBD1EF" w:rsidR="004D4840" w:rsidRPr="009E3DA4" w:rsidRDefault="004D4840" w:rsidP="004D4840">
      <w:pPr>
        <w:spacing w:after="240"/>
        <w:ind w:left="720" w:hanging="720"/>
        <w:rPr>
          <w:rFonts w:eastAsia="Times New Roman"/>
          <w:b/>
          <w:sz w:val="24"/>
          <w:szCs w:val="24"/>
        </w:rPr>
      </w:pPr>
      <w:bookmarkStart w:id="39" w:name="a36_11"/>
      <w:bookmarkEnd w:id="39"/>
      <w:r w:rsidRPr="004D4840">
        <w:rPr>
          <w:rFonts w:eastAsia="Times New Roman"/>
          <w:b/>
          <w:sz w:val="24"/>
          <w:szCs w:val="24"/>
        </w:rPr>
        <w:lastRenderedPageBreak/>
        <w:t>36:</w:t>
      </w:r>
      <w:r w:rsidR="00ED4336">
        <w:rPr>
          <w:rFonts w:eastAsia="Times New Roman"/>
          <w:b/>
          <w:sz w:val="24"/>
          <w:szCs w:val="24"/>
        </w:rPr>
        <w:t>11</w:t>
      </w:r>
      <w:r w:rsidRPr="004D4840">
        <w:rPr>
          <w:rFonts w:eastAsia="Times New Roman"/>
          <w:b/>
          <w:sz w:val="24"/>
          <w:szCs w:val="24"/>
        </w:rPr>
        <w:t xml:space="preserve">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14:paraId="28A03807" w14:textId="77777777"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14:paraId="25923192" w14:textId="77777777"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14:paraId="74847D63" w14:textId="77777777" w:rsidR="004D4840" w:rsidRPr="004D4840" w:rsidRDefault="004D4840" w:rsidP="004D4840">
      <w:pPr>
        <w:jc w:val="center"/>
        <w:rPr>
          <w:rFonts w:eastAsia="Times New Roman"/>
          <w:b/>
          <w:sz w:val="24"/>
          <w:szCs w:val="24"/>
        </w:rPr>
      </w:pPr>
    </w:p>
    <w:p w14:paraId="19CB2685" w14:textId="77777777" w:rsidR="004D4840" w:rsidRPr="004D4840" w:rsidRDefault="004D4840" w:rsidP="004D4840">
      <w:pPr>
        <w:jc w:val="center"/>
        <w:rPr>
          <w:rFonts w:eastAsia="Times New Roman"/>
          <w:b/>
          <w:sz w:val="24"/>
          <w:szCs w:val="24"/>
        </w:rPr>
      </w:pPr>
      <w:proofErr w:type="gramStart"/>
      <w:r w:rsidRPr="004D4840">
        <w:rPr>
          <w:rFonts w:eastAsia="Times New Roman"/>
          <w:b/>
          <w:sz w:val="24"/>
          <w:szCs w:val="24"/>
        </w:rPr>
        <w:t>Civil Action No.</w:t>
      </w:r>
      <w:proofErr w:type="gramEnd"/>
      <w:r w:rsidRPr="004D4840">
        <w:rPr>
          <w:rFonts w:eastAsia="Times New Roman"/>
          <w:b/>
          <w:sz w:val="24"/>
          <w:szCs w:val="24"/>
        </w:rPr>
        <w:t xml:space="preserve"> _______</w:t>
      </w:r>
    </w:p>
    <w:p w14:paraId="219170FE" w14:textId="77777777" w:rsidR="004D4840" w:rsidRPr="004D4840" w:rsidRDefault="004D4840" w:rsidP="004D4840">
      <w:pPr>
        <w:rPr>
          <w:rFonts w:eastAsia="Times New Roman"/>
          <w:b/>
          <w:sz w:val="24"/>
          <w:szCs w:val="24"/>
        </w:rPr>
      </w:pPr>
    </w:p>
    <w:p w14:paraId="63A88E59" w14:textId="77777777" w:rsidR="004D4840" w:rsidRPr="004D4840" w:rsidRDefault="004D4840" w:rsidP="004D4840">
      <w:pPr>
        <w:rPr>
          <w:rFonts w:eastAsia="Times New Roman"/>
          <w:b/>
          <w:sz w:val="24"/>
          <w:szCs w:val="24"/>
        </w:rPr>
      </w:pPr>
    </w:p>
    <w:p w14:paraId="5469D083" w14:textId="77777777" w:rsidR="004D4840" w:rsidRPr="004D4840" w:rsidRDefault="004D4840" w:rsidP="004D4840">
      <w:pPr>
        <w:rPr>
          <w:rFonts w:eastAsia="Times New Roman"/>
          <w:b/>
          <w:sz w:val="24"/>
          <w:szCs w:val="24"/>
        </w:rPr>
      </w:pPr>
    </w:p>
    <w:p w14:paraId="7A7105CE"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14:paraId="5CF8B655"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14:paraId="4C77B684" w14:textId="77777777"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14:paraId="27A1C56A"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14:paraId="041F36B9" w14:textId="77777777" w:rsidR="004D4840" w:rsidRPr="004D4840" w:rsidRDefault="004D4840" w:rsidP="004D4840">
      <w:pPr>
        <w:rPr>
          <w:rFonts w:eastAsia="Times New Roman"/>
          <w:b/>
          <w:sz w:val="24"/>
          <w:szCs w:val="24"/>
        </w:rPr>
      </w:pPr>
    </w:p>
    <w:p w14:paraId="3C830810" w14:textId="77777777" w:rsidR="004D4840" w:rsidRPr="004D4840" w:rsidRDefault="004D4840" w:rsidP="004D4840">
      <w:pPr>
        <w:rPr>
          <w:rFonts w:eastAsia="Times New Roman"/>
          <w:b/>
          <w:sz w:val="24"/>
          <w:szCs w:val="24"/>
        </w:rPr>
      </w:pPr>
      <w:r w:rsidRPr="004D4840">
        <w:rPr>
          <w:rFonts w:eastAsia="Times New Roman"/>
          <w:b/>
          <w:sz w:val="24"/>
          <w:szCs w:val="24"/>
        </w:rPr>
        <w:t xml:space="preserve">                  </w:t>
      </w:r>
      <w:proofErr w:type="gramStart"/>
      <w:r w:rsidRPr="004D4840">
        <w:rPr>
          <w:rFonts w:eastAsia="Times New Roman"/>
          <w:b/>
          <w:sz w:val="24"/>
          <w:szCs w:val="24"/>
        </w:rPr>
        <w:t>vs</w:t>
      </w:r>
      <w:proofErr w:type="gramEnd"/>
      <w:r w:rsidRPr="004D4840">
        <w:rPr>
          <w:rFonts w:eastAsia="Times New Roman"/>
          <w:b/>
          <w:sz w:val="24"/>
          <w:szCs w:val="24"/>
        </w:rPr>
        <w:t xml:space="preserve">.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14:paraId="09D911C7"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14:paraId="678BA91A"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14:paraId="73E331EB"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r>
      <w:proofErr w:type="gramStart"/>
      <w:r w:rsidRPr="004D4840">
        <w:rPr>
          <w:rFonts w:eastAsia="Times New Roman"/>
          <w:b/>
          <w:sz w:val="24"/>
          <w:szCs w:val="24"/>
        </w:rPr>
        <w:t>Respondent.</w:t>
      </w:r>
      <w:proofErr w:type="gramEnd"/>
      <w:r w:rsidRPr="004D4840">
        <w:rPr>
          <w:rFonts w:eastAsia="Times New Roman"/>
          <w:b/>
          <w:sz w:val="24"/>
          <w:szCs w:val="24"/>
        </w:rPr>
        <w:t xml:space="preserve">  </w:t>
      </w:r>
      <w:r w:rsidRPr="004D4840">
        <w:rPr>
          <w:rFonts w:eastAsia="Times New Roman"/>
          <w:b/>
          <w:sz w:val="24"/>
          <w:szCs w:val="24"/>
        </w:rPr>
        <w:tab/>
      </w:r>
      <w:r w:rsidRPr="004D4840">
        <w:rPr>
          <w:rFonts w:eastAsia="Times New Roman"/>
          <w:b/>
          <w:sz w:val="24"/>
          <w:szCs w:val="24"/>
        </w:rPr>
        <w:tab/>
        <w:t xml:space="preserve">)  </w:t>
      </w:r>
    </w:p>
    <w:p w14:paraId="6DFEFEA7" w14:textId="77777777" w:rsidR="004D4840" w:rsidRPr="004D4840" w:rsidRDefault="004D4840" w:rsidP="004D4840">
      <w:pPr>
        <w:rPr>
          <w:rFonts w:eastAsia="Times New Roman"/>
          <w:b/>
          <w:sz w:val="24"/>
          <w:szCs w:val="24"/>
        </w:rPr>
      </w:pPr>
    </w:p>
    <w:p w14:paraId="6A7C374A" w14:textId="77777777" w:rsidR="004D4840" w:rsidRPr="004D4840" w:rsidRDefault="004D4840" w:rsidP="004D4840">
      <w:pPr>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w:t>
      </w:r>
      <w:proofErr w:type="gramStart"/>
      <w:r w:rsidRPr="004D4840">
        <w:rPr>
          <w:rFonts w:eastAsia="Times New Roman"/>
          <w:b/>
          <w:sz w:val="24"/>
          <w:szCs w:val="24"/>
        </w:rPr>
        <w:t>)(</w:t>
      </w:r>
      <w:proofErr w:type="spellStart"/>
      <w:proofErr w:type="gramEnd"/>
      <w:r w:rsidRPr="004D4840">
        <w:rPr>
          <w:rFonts w:eastAsia="Times New Roman"/>
          <w:b/>
          <w:sz w:val="24"/>
          <w:szCs w:val="24"/>
        </w:rPr>
        <w:t>ies</w:t>
      </w:r>
      <w:proofErr w:type="spellEnd"/>
      <w:r w:rsidRPr="004D4840">
        <w:rPr>
          <w:rFonts w:eastAsia="Times New Roman"/>
          <w:b/>
          <w:sz w:val="24"/>
          <w:szCs w:val="24"/>
        </w:rPr>
        <w:t xml:space="preserve">)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lastRenderedPageBreak/>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w:t>
      </w:r>
      <w:proofErr w:type="spellStart"/>
      <w:r w:rsidRPr="004D4840">
        <w:rPr>
          <w:rFonts w:eastAsia="Times New Roman"/>
          <w:sz w:val="24"/>
          <w:szCs w:val="24"/>
        </w:rPr>
        <w:t>CRE</w:t>
      </w:r>
      <w:proofErr w:type="spellEnd"/>
      <w:r w:rsidRPr="004D4840">
        <w:rPr>
          <w:rFonts w:eastAsia="Times New Roman"/>
          <w:sz w:val="24"/>
          <w:szCs w:val="24"/>
        </w:rPr>
        <w:t xml:space="preserve"> 606(b) also apply to a Commissioners’ certificate of ascertainment and assessment. </w:t>
      </w:r>
      <w:proofErr w:type="gramStart"/>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roofErr w:type="gramEnd"/>
    </w:p>
    <w:sectPr w:rsidR="00E2145F" w:rsidRPr="00E2145F" w:rsidSect="0095487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C1AD4" w14:textId="77777777" w:rsidR="00715DA8" w:rsidRDefault="00715DA8" w:rsidP="0054263B">
      <w:r>
        <w:separator/>
      </w:r>
    </w:p>
    <w:p w14:paraId="020E186D" w14:textId="77777777" w:rsidR="00715DA8" w:rsidRDefault="00715DA8"/>
  </w:endnote>
  <w:endnote w:type="continuationSeparator" w:id="0">
    <w:p w14:paraId="317E3EC9" w14:textId="77777777" w:rsidR="00715DA8" w:rsidRDefault="00715DA8" w:rsidP="0054263B">
      <w:r>
        <w:continuationSeparator/>
      </w:r>
    </w:p>
    <w:p w14:paraId="533B6349" w14:textId="77777777" w:rsidR="00715DA8" w:rsidRDefault="0071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5D20" w14:textId="77777777" w:rsidR="00D81D01" w:rsidRDefault="00D81D01">
    <w:pPr>
      <w:pStyle w:val="Footer"/>
      <w:jc w:val="center"/>
    </w:pPr>
    <w:r>
      <w:fldChar w:fldCharType="begin"/>
    </w:r>
    <w:r>
      <w:instrText xml:space="preserve"> PAGE   \* MERGEFORMAT </w:instrText>
    </w:r>
    <w:r>
      <w:fldChar w:fldCharType="separate"/>
    </w:r>
    <w:r w:rsidR="00B8264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D3CF3" w14:textId="77777777" w:rsidR="00715DA8" w:rsidRDefault="00715DA8" w:rsidP="0054263B">
      <w:r>
        <w:separator/>
      </w:r>
    </w:p>
    <w:p w14:paraId="5E07FF42" w14:textId="77777777" w:rsidR="00715DA8" w:rsidRDefault="00715DA8"/>
  </w:footnote>
  <w:footnote w:type="continuationSeparator" w:id="0">
    <w:p w14:paraId="4E8E4907" w14:textId="77777777" w:rsidR="00715DA8" w:rsidRDefault="00715DA8" w:rsidP="0054263B">
      <w:r>
        <w:continuationSeparator/>
      </w:r>
    </w:p>
    <w:p w14:paraId="43947E90" w14:textId="77777777" w:rsidR="00715DA8" w:rsidRDefault="00715D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3853"/>
    <w:rsid w:val="0009462F"/>
    <w:rsid w:val="000962C8"/>
    <w:rsid w:val="00096CD2"/>
    <w:rsid w:val="000975D7"/>
    <w:rsid w:val="000A040F"/>
    <w:rsid w:val="000A546B"/>
    <w:rsid w:val="000B1B7A"/>
    <w:rsid w:val="000B2546"/>
    <w:rsid w:val="000B77B8"/>
    <w:rsid w:val="000C204E"/>
    <w:rsid w:val="000C503A"/>
    <w:rsid w:val="000C6F97"/>
    <w:rsid w:val="000C7030"/>
    <w:rsid w:val="000D4856"/>
    <w:rsid w:val="000E72CD"/>
    <w:rsid w:val="000F205C"/>
    <w:rsid w:val="001117D9"/>
    <w:rsid w:val="00112C8E"/>
    <w:rsid w:val="00112FF9"/>
    <w:rsid w:val="00125209"/>
    <w:rsid w:val="00126B7A"/>
    <w:rsid w:val="00144917"/>
    <w:rsid w:val="00151664"/>
    <w:rsid w:val="001608FF"/>
    <w:rsid w:val="001671A9"/>
    <w:rsid w:val="00172259"/>
    <w:rsid w:val="00172674"/>
    <w:rsid w:val="00172700"/>
    <w:rsid w:val="00174BB5"/>
    <w:rsid w:val="0017521F"/>
    <w:rsid w:val="00180579"/>
    <w:rsid w:val="0018388B"/>
    <w:rsid w:val="00184ADB"/>
    <w:rsid w:val="001903CB"/>
    <w:rsid w:val="00190BD9"/>
    <w:rsid w:val="001913B1"/>
    <w:rsid w:val="00191498"/>
    <w:rsid w:val="00191C86"/>
    <w:rsid w:val="00195BC6"/>
    <w:rsid w:val="001A2648"/>
    <w:rsid w:val="001C5646"/>
    <w:rsid w:val="001D4D84"/>
    <w:rsid w:val="001E0F3B"/>
    <w:rsid w:val="001F0193"/>
    <w:rsid w:val="00200BA5"/>
    <w:rsid w:val="00202B81"/>
    <w:rsid w:val="00205E29"/>
    <w:rsid w:val="002065D8"/>
    <w:rsid w:val="0021368F"/>
    <w:rsid w:val="0021730E"/>
    <w:rsid w:val="00217435"/>
    <w:rsid w:val="0022134E"/>
    <w:rsid w:val="00223286"/>
    <w:rsid w:val="00224A5A"/>
    <w:rsid w:val="00227D3A"/>
    <w:rsid w:val="00236EFE"/>
    <w:rsid w:val="0024062B"/>
    <w:rsid w:val="0024597C"/>
    <w:rsid w:val="002547C3"/>
    <w:rsid w:val="0025619A"/>
    <w:rsid w:val="002654B4"/>
    <w:rsid w:val="002655FC"/>
    <w:rsid w:val="0026610A"/>
    <w:rsid w:val="00267805"/>
    <w:rsid w:val="002704F0"/>
    <w:rsid w:val="00273777"/>
    <w:rsid w:val="002748DC"/>
    <w:rsid w:val="00290935"/>
    <w:rsid w:val="00293F7E"/>
    <w:rsid w:val="002A14F5"/>
    <w:rsid w:val="002A23B0"/>
    <w:rsid w:val="002A6287"/>
    <w:rsid w:val="002A6EC7"/>
    <w:rsid w:val="002B5FCF"/>
    <w:rsid w:val="002D0987"/>
    <w:rsid w:val="002D163D"/>
    <w:rsid w:val="002D7188"/>
    <w:rsid w:val="002E0970"/>
    <w:rsid w:val="002E1D1B"/>
    <w:rsid w:val="002E562A"/>
    <w:rsid w:val="002F0E75"/>
    <w:rsid w:val="002F48D6"/>
    <w:rsid w:val="00304398"/>
    <w:rsid w:val="003076FD"/>
    <w:rsid w:val="00316D33"/>
    <w:rsid w:val="00317364"/>
    <w:rsid w:val="00320613"/>
    <w:rsid w:val="0032367C"/>
    <w:rsid w:val="003247EA"/>
    <w:rsid w:val="003255AD"/>
    <w:rsid w:val="003259EE"/>
    <w:rsid w:val="00333886"/>
    <w:rsid w:val="00333907"/>
    <w:rsid w:val="00335934"/>
    <w:rsid w:val="00336CE4"/>
    <w:rsid w:val="00340DCB"/>
    <w:rsid w:val="00345533"/>
    <w:rsid w:val="00352111"/>
    <w:rsid w:val="00352433"/>
    <w:rsid w:val="00352696"/>
    <w:rsid w:val="00353044"/>
    <w:rsid w:val="0035308F"/>
    <w:rsid w:val="0035661A"/>
    <w:rsid w:val="003613FE"/>
    <w:rsid w:val="00382177"/>
    <w:rsid w:val="003837B6"/>
    <w:rsid w:val="003916C4"/>
    <w:rsid w:val="003937B8"/>
    <w:rsid w:val="00395AB0"/>
    <w:rsid w:val="0039769C"/>
    <w:rsid w:val="003A2F1C"/>
    <w:rsid w:val="003A5A75"/>
    <w:rsid w:val="003B4532"/>
    <w:rsid w:val="003B47A9"/>
    <w:rsid w:val="003D027F"/>
    <w:rsid w:val="003D1B54"/>
    <w:rsid w:val="003D370E"/>
    <w:rsid w:val="003D3F4D"/>
    <w:rsid w:val="003E472A"/>
    <w:rsid w:val="003E51C9"/>
    <w:rsid w:val="003E5B38"/>
    <w:rsid w:val="003E773D"/>
    <w:rsid w:val="003F108C"/>
    <w:rsid w:val="003F4A7F"/>
    <w:rsid w:val="003F6E89"/>
    <w:rsid w:val="00427199"/>
    <w:rsid w:val="00432531"/>
    <w:rsid w:val="00434371"/>
    <w:rsid w:val="004425AA"/>
    <w:rsid w:val="00443ECD"/>
    <w:rsid w:val="00452108"/>
    <w:rsid w:val="00456038"/>
    <w:rsid w:val="00456B2B"/>
    <w:rsid w:val="0046563F"/>
    <w:rsid w:val="00467B80"/>
    <w:rsid w:val="0047120C"/>
    <w:rsid w:val="00471618"/>
    <w:rsid w:val="00471AE8"/>
    <w:rsid w:val="00473B65"/>
    <w:rsid w:val="00474B1B"/>
    <w:rsid w:val="0048541F"/>
    <w:rsid w:val="0049313F"/>
    <w:rsid w:val="004A1210"/>
    <w:rsid w:val="004A32E6"/>
    <w:rsid w:val="004A63C6"/>
    <w:rsid w:val="004B753E"/>
    <w:rsid w:val="004C62F9"/>
    <w:rsid w:val="004C723A"/>
    <w:rsid w:val="004D2C99"/>
    <w:rsid w:val="004D4840"/>
    <w:rsid w:val="004E0408"/>
    <w:rsid w:val="004E7EF1"/>
    <w:rsid w:val="004F003D"/>
    <w:rsid w:val="005004A4"/>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248D"/>
    <w:rsid w:val="005766BD"/>
    <w:rsid w:val="0057771F"/>
    <w:rsid w:val="00587E2D"/>
    <w:rsid w:val="005A22A6"/>
    <w:rsid w:val="005A6497"/>
    <w:rsid w:val="005A64AC"/>
    <w:rsid w:val="005B12DB"/>
    <w:rsid w:val="005B27FE"/>
    <w:rsid w:val="005B2CD2"/>
    <w:rsid w:val="005B3A78"/>
    <w:rsid w:val="005C56C9"/>
    <w:rsid w:val="005C5CCB"/>
    <w:rsid w:val="005D1AD3"/>
    <w:rsid w:val="005D1F16"/>
    <w:rsid w:val="005D3156"/>
    <w:rsid w:val="005D624F"/>
    <w:rsid w:val="005E712D"/>
    <w:rsid w:val="005F0680"/>
    <w:rsid w:val="005F1017"/>
    <w:rsid w:val="005F19FD"/>
    <w:rsid w:val="005F5A94"/>
    <w:rsid w:val="00604F03"/>
    <w:rsid w:val="006053F6"/>
    <w:rsid w:val="00607879"/>
    <w:rsid w:val="006153FA"/>
    <w:rsid w:val="00617007"/>
    <w:rsid w:val="00625453"/>
    <w:rsid w:val="006272FE"/>
    <w:rsid w:val="00631BFF"/>
    <w:rsid w:val="00642323"/>
    <w:rsid w:val="00642649"/>
    <w:rsid w:val="00645D6D"/>
    <w:rsid w:val="00647CC5"/>
    <w:rsid w:val="00650453"/>
    <w:rsid w:val="00650BEC"/>
    <w:rsid w:val="00651A64"/>
    <w:rsid w:val="00661D05"/>
    <w:rsid w:val="00664C06"/>
    <w:rsid w:val="0067408D"/>
    <w:rsid w:val="00675252"/>
    <w:rsid w:val="00682B93"/>
    <w:rsid w:val="0068336D"/>
    <w:rsid w:val="00683FA1"/>
    <w:rsid w:val="00685E76"/>
    <w:rsid w:val="00687304"/>
    <w:rsid w:val="00697DF2"/>
    <w:rsid w:val="006A7441"/>
    <w:rsid w:val="006A74B6"/>
    <w:rsid w:val="006B1375"/>
    <w:rsid w:val="006B2457"/>
    <w:rsid w:val="006B26D7"/>
    <w:rsid w:val="006D1D0A"/>
    <w:rsid w:val="006D1D57"/>
    <w:rsid w:val="006D2C77"/>
    <w:rsid w:val="006D2E09"/>
    <w:rsid w:val="006E0D06"/>
    <w:rsid w:val="006E3575"/>
    <w:rsid w:val="006E3DFA"/>
    <w:rsid w:val="006E62F0"/>
    <w:rsid w:val="006F590D"/>
    <w:rsid w:val="006F7581"/>
    <w:rsid w:val="006F7B49"/>
    <w:rsid w:val="006F7DC0"/>
    <w:rsid w:val="00702B5A"/>
    <w:rsid w:val="0070752A"/>
    <w:rsid w:val="007119D8"/>
    <w:rsid w:val="0071225B"/>
    <w:rsid w:val="00713866"/>
    <w:rsid w:val="00715DA8"/>
    <w:rsid w:val="00716B1E"/>
    <w:rsid w:val="007216DA"/>
    <w:rsid w:val="00724230"/>
    <w:rsid w:val="00726E21"/>
    <w:rsid w:val="007340B5"/>
    <w:rsid w:val="007422B6"/>
    <w:rsid w:val="007462F9"/>
    <w:rsid w:val="007532AB"/>
    <w:rsid w:val="00760C02"/>
    <w:rsid w:val="00766F81"/>
    <w:rsid w:val="00770AB7"/>
    <w:rsid w:val="00770FFC"/>
    <w:rsid w:val="00787065"/>
    <w:rsid w:val="00792028"/>
    <w:rsid w:val="007A3A0E"/>
    <w:rsid w:val="007A612E"/>
    <w:rsid w:val="007B1633"/>
    <w:rsid w:val="007D168F"/>
    <w:rsid w:val="007D198E"/>
    <w:rsid w:val="007D2BCE"/>
    <w:rsid w:val="007D39CC"/>
    <w:rsid w:val="007D76D9"/>
    <w:rsid w:val="007E1675"/>
    <w:rsid w:val="007F7129"/>
    <w:rsid w:val="007F7AB3"/>
    <w:rsid w:val="00801691"/>
    <w:rsid w:val="00806282"/>
    <w:rsid w:val="00811CC4"/>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763DA"/>
    <w:rsid w:val="008812A8"/>
    <w:rsid w:val="00881431"/>
    <w:rsid w:val="008857D3"/>
    <w:rsid w:val="0088591E"/>
    <w:rsid w:val="008859AF"/>
    <w:rsid w:val="00892105"/>
    <w:rsid w:val="00895065"/>
    <w:rsid w:val="00896032"/>
    <w:rsid w:val="008A1099"/>
    <w:rsid w:val="008A475A"/>
    <w:rsid w:val="008A6339"/>
    <w:rsid w:val="008A637B"/>
    <w:rsid w:val="008A673E"/>
    <w:rsid w:val="008B1617"/>
    <w:rsid w:val="008B2EBA"/>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45A"/>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0D5B"/>
    <w:rsid w:val="009B6746"/>
    <w:rsid w:val="009C0C3F"/>
    <w:rsid w:val="009E20C7"/>
    <w:rsid w:val="009E3DA4"/>
    <w:rsid w:val="009E4479"/>
    <w:rsid w:val="009E5BDF"/>
    <w:rsid w:val="009F581C"/>
    <w:rsid w:val="00A005E6"/>
    <w:rsid w:val="00A06ED6"/>
    <w:rsid w:val="00A10F3D"/>
    <w:rsid w:val="00A110C7"/>
    <w:rsid w:val="00A15FFF"/>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C10"/>
    <w:rsid w:val="00A82D0A"/>
    <w:rsid w:val="00A85AAA"/>
    <w:rsid w:val="00A92C18"/>
    <w:rsid w:val="00AB2019"/>
    <w:rsid w:val="00AB477F"/>
    <w:rsid w:val="00AB71A7"/>
    <w:rsid w:val="00AC3515"/>
    <w:rsid w:val="00AC646C"/>
    <w:rsid w:val="00AC78F7"/>
    <w:rsid w:val="00AD4B56"/>
    <w:rsid w:val="00AE1C04"/>
    <w:rsid w:val="00AF40E1"/>
    <w:rsid w:val="00AF7D47"/>
    <w:rsid w:val="00B0264D"/>
    <w:rsid w:val="00B12C04"/>
    <w:rsid w:val="00B338E2"/>
    <w:rsid w:val="00B35185"/>
    <w:rsid w:val="00B37722"/>
    <w:rsid w:val="00B473E5"/>
    <w:rsid w:val="00B538B9"/>
    <w:rsid w:val="00B567C1"/>
    <w:rsid w:val="00B579DF"/>
    <w:rsid w:val="00B57F07"/>
    <w:rsid w:val="00B60551"/>
    <w:rsid w:val="00B6275E"/>
    <w:rsid w:val="00B706D8"/>
    <w:rsid w:val="00B70D68"/>
    <w:rsid w:val="00B719C2"/>
    <w:rsid w:val="00B72D6B"/>
    <w:rsid w:val="00B80FD1"/>
    <w:rsid w:val="00B82648"/>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0496"/>
    <w:rsid w:val="00C018F8"/>
    <w:rsid w:val="00C12BEF"/>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168"/>
    <w:rsid w:val="00D21951"/>
    <w:rsid w:val="00D23BD0"/>
    <w:rsid w:val="00D326DD"/>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9CB"/>
    <w:rsid w:val="00DD3B60"/>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46426"/>
    <w:rsid w:val="00E50187"/>
    <w:rsid w:val="00E55147"/>
    <w:rsid w:val="00E551EB"/>
    <w:rsid w:val="00E568F0"/>
    <w:rsid w:val="00E66760"/>
    <w:rsid w:val="00E67638"/>
    <w:rsid w:val="00E70C9B"/>
    <w:rsid w:val="00E72FF1"/>
    <w:rsid w:val="00E7526A"/>
    <w:rsid w:val="00E82266"/>
    <w:rsid w:val="00E87248"/>
    <w:rsid w:val="00E87C31"/>
    <w:rsid w:val="00E87FFB"/>
    <w:rsid w:val="00E93068"/>
    <w:rsid w:val="00E970B9"/>
    <w:rsid w:val="00EA3B32"/>
    <w:rsid w:val="00EB05ED"/>
    <w:rsid w:val="00EB113C"/>
    <w:rsid w:val="00EB303A"/>
    <w:rsid w:val="00EB5133"/>
    <w:rsid w:val="00EC16F4"/>
    <w:rsid w:val="00EC17E3"/>
    <w:rsid w:val="00EC3919"/>
    <w:rsid w:val="00EC7C98"/>
    <w:rsid w:val="00ED4336"/>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E79D5"/>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7018</Words>
  <Characters>40006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2020-12-26T23:33:00Z</dcterms:created>
  <dcterms:modified xsi:type="dcterms:W3CDTF">2020-12-26T23:34:00Z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