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002515">
        <w:t>40</w:t>
      </w:r>
    </w:p>
    <w:p w:rsidR="00EC7C98" w:rsidRPr="00914128" w:rsidRDefault="00002515" w:rsidP="00914128">
      <w:pPr>
        <w:pStyle w:val="Heading1"/>
      </w:pPr>
      <w:r>
        <w:t>CHILDREN’S CODE — JUVENILE DELINQUENCY</w:t>
      </w:r>
    </w:p>
    <w:p w:rsidR="00B00D91" w:rsidRDefault="00BE6943" w:rsidP="00914128">
      <w:pPr>
        <w:pStyle w:val="ToC"/>
      </w:pPr>
      <w:hyperlink w:anchor="IntroNote" w:history="1">
        <w:r w:rsidR="00B00D91" w:rsidRPr="007034AC">
          <w:rPr>
            <w:rStyle w:val="Hyperlink"/>
          </w:rPr>
          <w:t>Introductory Note</w:t>
        </w:r>
      </w:hyperlink>
    </w:p>
    <w:p w:rsidR="00533E74" w:rsidRDefault="00BE6943"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rsidR="00B00D91" w:rsidRDefault="00BE6943"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rsidR="00B00D91" w:rsidRDefault="00BE6943" w:rsidP="00914128">
      <w:pPr>
        <w:pStyle w:val="ToC"/>
      </w:pPr>
      <w:hyperlink w:anchor="a40_03" w:history="1">
        <w:r w:rsidR="00B00D91" w:rsidRPr="00B00D91">
          <w:rPr>
            <w:rStyle w:val="Hyperlink"/>
          </w:rPr>
          <w:t>40:3</w:t>
        </w:r>
      </w:hyperlink>
      <w:r w:rsidR="00B00D91" w:rsidRPr="00B00D91">
        <w:tab/>
        <w:t>Summary Closing Instruction</w:t>
      </w:r>
    </w:p>
    <w:p w:rsidR="00352111" w:rsidRPr="00352111" w:rsidRDefault="00352111">
      <w:pPr>
        <w:rPr>
          <w:rFonts w:eastAsia="Times New Roman"/>
          <w:sz w:val="24"/>
          <w:szCs w:val="24"/>
        </w:rPr>
      </w:pPr>
      <w:r w:rsidRPr="00352111">
        <w:rPr>
          <w:rFonts w:eastAsia="Times New Roman"/>
          <w:sz w:val="24"/>
          <w:szCs w:val="24"/>
        </w:rPr>
        <w:br w:type="page"/>
      </w:r>
    </w:p>
    <w:p w:rsidR="0054263B" w:rsidRPr="0054263B" w:rsidRDefault="00002515" w:rsidP="00BE654D">
      <w:pPr>
        <w:keepNext/>
        <w:spacing w:after="240"/>
        <w:jc w:val="center"/>
        <w:rPr>
          <w:rFonts w:eastAsia="Times New Roman"/>
          <w:b/>
          <w:sz w:val="24"/>
          <w:szCs w:val="24"/>
        </w:rPr>
      </w:pPr>
      <w:bookmarkStart w:id="1" w:name="IntroNote"/>
      <w:bookmarkEnd w:id="1"/>
      <w:r w:rsidRPr="00002515">
        <w:rPr>
          <w:rFonts w:eastAsia="Times New Roman"/>
          <w:b/>
          <w:sz w:val="24"/>
          <w:szCs w:val="24"/>
        </w:rPr>
        <w:lastRenderedPageBreak/>
        <w:t>Introductory Note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Pursuant to the provisions of sections 19-1-105(1) and 19-2-107(1), C.R.S., a juvenile is entitled to a jury trial only in limited circumstances. As a result, very few juvenile delinquency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rsidR="00D57BD9" w:rsidRDefault="00D57BD9">
      <w:pPr>
        <w:rPr>
          <w:rFonts w:eastAsia="Times New Roman"/>
          <w:sz w:val="24"/>
          <w:szCs w:val="24"/>
        </w:rPr>
      </w:pPr>
      <w:r>
        <w:rPr>
          <w:rFonts w:eastAsia="Times New Roman"/>
          <w:sz w:val="24"/>
          <w:szCs w:val="24"/>
        </w:rPr>
        <w:br w:type="page"/>
      </w:r>
    </w:p>
    <w:p w:rsidR="00D57BD9" w:rsidRPr="009E3DA4" w:rsidRDefault="00002515" w:rsidP="00D57BD9">
      <w:pPr>
        <w:spacing w:after="240"/>
        <w:ind w:left="720" w:hanging="720"/>
        <w:rPr>
          <w:rFonts w:eastAsia="Times New Roman"/>
          <w:b/>
          <w:sz w:val="24"/>
          <w:szCs w:val="24"/>
        </w:rPr>
      </w:pPr>
      <w:bookmarkStart w:id="2" w:name="a40_01"/>
      <w:bookmarkEnd w:id="2"/>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(The remarks of the Court to the members of the jury panel at the commencement of the trial should be substantially as follows:)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you must not read or use any other material of any kind to obtain information about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 sites.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You should understand that this petition is only a charge and it is not in any sense evidence of the statements it contains.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Do not discuss this case with anyone else, or read, view, or listen to any reports about the case in the press, radio, or television, or form or express any opinion on the outcome.</w:t>
      </w:r>
    </w:p>
    <w:p w:rsidR="00D57BD9" w:rsidRDefault="00D57BD9" w:rsidP="00D57BD9">
      <w:pPr>
        <w:jc w:val="center"/>
        <w:rPr>
          <w:rFonts w:eastAsia="Times New Roman"/>
          <w:sz w:val="24"/>
          <w:szCs w:val="24"/>
        </w:rPr>
      </w:pPr>
    </w:p>
    <w:p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47(a)(1), in turn provides, “An orientation and examination shall be conducted to inform prospective jurors about their duties and service.” C.R.C.P. 47(a)(2)(IV) requires that the judge explain the “nature of the case” in “plain and clear language.”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xml:space="preserve">, 215 P.3d 1205 (Colo. App. 2009). In cases where a jury trial is authorized, under section 19-2-107(1), the “juvenile or the district 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19-2-601(3)(a), C.R.S. (providing that when the child is alleged to be an “aggravated juvenile offender,” the child may request a jury of twelve). </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r w:rsidRPr="00002515">
        <w:rPr>
          <w:rFonts w:eastAsia="Times New Roman"/>
          <w:b/>
          <w:sz w:val="24"/>
          <w:szCs w:val="24"/>
        </w:rPr>
        <w:t>People in Interest of J.P.L.</w:t>
      </w:r>
      <w:r w:rsidRPr="00002515">
        <w:rPr>
          <w:rFonts w:eastAsia="Times New Roman"/>
          <w:sz w:val="24"/>
          <w:szCs w:val="24"/>
        </w:rPr>
        <w:t>, 214 P.3d 1072 (Colo. App. 2009).</w:t>
      </w:r>
    </w:p>
    <w:p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 19-1-103(2), C.R.S.; </w:t>
      </w:r>
      <w:r w:rsidRPr="00002515">
        <w:rPr>
          <w:rFonts w:eastAsia="Times New Roman"/>
          <w:b/>
          <w:sz w:val="24"/>
          <w:szCs w:val="24"/>
        </w:rPr>
        <w:t>S.A.S.</w:t>
      </w:r>
      <w:r w:rsidRPr="00002515">
        <w:rPr>
          <w:rFonts w:eastAsia="Times New Roman"/>
          <w:sz w:val="24"/>
          <w:szCs w:val="24"/>
        </w:rPr>
        <w:t>, 623 P.2d at 61.</w:t>
      </w:r>
      <w:bookmarkStart w:id="3" w:name="_DV_M11"/>
      <w:bookmarkEnd w:id="3"/>
    </w:p>
    <w:p w:rsidR="00002515" w:rsidRDefault="00002515">
      <w:pPr>
        <w:rPr>
          <w:rFonts w:eastAsia="Times New Roman"/>
          <w:sz w:val="24"/>
          <w:szCs w:val="24"/>
        </w:rPr>
      </w:pPr>
      <w:r>
        <w:rPr>
          <w:rFonts w:eastAsia="Times New Roman"/>
          <w:sz w:val="24"/>
          <w:szCs w:val="24"/>
        </w:rPr>
        <w:br w:type="page"/>
      </w:r>
    </w:p>
    <w:p w:rsidR="00002515" w:rsidRPr="009E3DA4" w:rsidRDefault="00002515" w:rsidP="00002515">
      <w:pPr>
        <w:spacing w:after="240"/>
        <w:ind w:left="720" w:hanging="720"/>
        <w:rPr>
          <w:rFonts w:eastAsia="Times New Roman"/>
          <w:b/>
          <w:sz w:val="24"/>
          <w:szCs w:val="24"/>
        </w:rPr>
      </w:pPr>
      <w:bookmarkStart w:id="4" w:name="a40_02"/>
      <w:bookmarkEnd w:id="4"/>
      <w:r w:rsidRPr="00002515">
        <w:rPr>
          <w:rFonts w:eastAsia="Times New Roman"/>
          <w:b/>
          <w:sz w:val="24"/>
          <w:szCs w:val="24"/>
        </w:rPr>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General Outline of Trial Procedures to Jury</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Once the trial begins, the People will present evidence. The Juvenile’s attorney is permitted to cross-examine all witnesses presented by the People. Upon the conclusion of the People’s case, the Juvenile’s attorney may offer evidence on behalf of the Juvenile, but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If the Juvenile presents witnesses (in response to the People’s evidence or to establish any defense), the People may cross-examine them. The Prosecution may choose to present further evidence in response to any evidence presented by the Juvenile.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all the evidence has been received, (I) (the Court) will give you final instructions on the law applicable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you have received all the instructions on the law governing this case, each attorney may present a final argument to you. The People will first present (his) (her) closing argument. Thereafter, the Juvenile’s attorney will make a closing argument. The People may respond to any statements made by the Juvenile’s attorney. After arguments are concluded, the case is given to you for decision.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 question, the jurors must disregard the question and must draw no conclusion from the question nor guess what the witness would have said. If any answer has been given, the jurors must disregard it.</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(he) (she) will notify me.</w:t>
      </w:r>
    </w:p>
    <w:p w:rsidR="00002515" w:rsidRDefault="00002515" w:rsidP="00002515">
      <w:pPr>
        <w:jc w:val="center"/>
        <w:rPr>
          <w:rFonts w:eastAsia="Times New Roman"/>
          <w:sz w:val="24"/>
          <w:szCs w:val="24"/>
        </w:rPr>
      </w:pPr>
    </w:p>
    <w:p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rsidR="00995833" w:rsidRDefault="00995833">
      <w:pPr>
        <w:rPr>
          <w:rFonts w:eastAsia="Times New Roman"/>
          <w:sz w:val="24"/>
          <w:szCs w:val="24"/>
        </w:rPr>
      </w:pPr>
      <w:r>
        <w:rPr>
          <w:rFonts w:eastAsia="Times New Roman"/>
          <w:sz w:val="24"/>
          <w:szCs w:val="24"/>
        </w:rPr>
        <w:br w:type="page"/>
      </w:r>
    </w:p>
    <w:p w:rsidR="00995833" w:rsidRPr="009E3DA4" w:rsidRDefault="00995833" w:rsidP="00995833">
      <w:pPr>
        <w:spacing w:after="240"/>
        <w:ind w:left="720" w:hanging="720"/>
        <w:rPr>
          <w:rFonts w:eastAsia="Times New Roman"/>
          <w:b/>
          <w:sz w:val="24"/>
          <w:szCs w:val="24"/>
        </w:rPr>
      </w:pPr>
      <w:bookmarkStart w:id="5" w:name="a40_03"/>
      <w:bookmarkEnd w:id="5"/>
      <w:r w:rsidRPr="00995833">
        <w:rPr>
          <w:rFonts w:eastAsia="Times New Roman"/>
          <w:b/>
          <w:sz w:val="24"/>
          <w:szCs w:val="24"/>
        </w:rPr>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Summary Closing Instruction</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No one of these instructions states all of the law applicable, but all of them must be taken, read and considered together because they are connected with and related to each other as a whole.</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Neither sympathy nor prejudice should influence you. You must not consider for any purpose what action the Court may take with respect to the juvenile as a result of your verdict. Such action is solely the responsibility of the Court.</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rsidR="00995833" w:rsidRDefault="00995833" w:rsidP="00995833">
      <w:pPr>
        <w:jc w:val="center"/>
        <w:rPr>
          <w:rFonts w:eastAsia="Times New Roman"/>
          <w:sz w:val="24"/>
          <w:szCs w:val="24"/>
        </w:rPr>
      </w:pPr>
    </w:p>
    <w:p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43" w:rsidRDefault="00BE6943" w:rsidP="0054263B">
      <w:r>
        <w:separator/>
      </w:r>
    </w:p>
    <w:p w:rsidR="00BE6943" w:rsidRDefault="00BE6943"/>
  </w:endnote>
  <w:endnote w:type="continuationSeparator" w:id="0">
    <w:p w:rsidR="00BE6943" w:rsidRDefault="00BE6943" w:rsidP="0054263B">
      <w:r>
        <w:continuationSeparator/>
      </w:r>
    </w:p>
    <w:p w:rsidR="00BE6943" w:rsidRDefault="00BE6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241DF5">
          <w:rPr>
            <w:noProof/>
          </w:rPr>
          <w:t>2</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43" w:rsidRDefault="00BE6943" w:rsidP="0054263B">
      <w:r>
        <w:separator/>
      </w:r>
    </w:p>
    <w:p w:rsidR="00BE6943" w:rsidRDefault="00BE6943"/>
  </w:footnote>
  <w:footnote w:type="continuationSeparator" w:id="0">
    <w:p w:rsidR="00BE6943" w:rsidRDefault="00BE6943" w:rsidP="0054263B">
      <w:r>
        <w:continuationSeparator/>
      </w:r>
    </w:p>
    <w:p w:rsidR="00BE6943" w:rsidRDefault="00BE69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2B5A"/>
    <w:rsid w:val="007034AC"/>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50692"/>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E6943"/>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C840-B0B6-4437-95F2-19B0E21C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2018-02-15T06:06:00Z</dcterms:created>
  <dcterms:modified xsi:type="dcterms:W3CDTF">2018-02-15T06:06:00Z</dcterms:modified>
</cp:coreProperties>
</file>