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5CD57" w14:textId="5472B593" w:rsidR="008843C7" w:rsidRDefault="00DF4283" w:rsidP="008843C7">
      <w:pPr>
        <w:shd w:val="clear" w:color="auto" w:fill="FFFFFF"/>
        <w:spacing w:after="0"/>
        <w:rPr>
          <w:rFonts w:asciiTheme="minorHAnsi" w:eastAsia="Times New Roman" w:hAnsiTheme="minorHAnsi"/>
          <w:color w:val="000000"/>
        </w:rPr>
      </w:pPr>
      <w:r w:rsidRPr="00E217BD">
        <w:rPr>
          <w:rFonts w:asciiTheme="majorHAnsi" w:hAnsiTheme="majorHAnsi"/>
          <w:b/>
          <w:noProof/>
          <w:sz w:val="24"/>
          <w:szCs w:val="24"/>
        </w:rPr>
        <mc:AlternateContent>
          <mc:Choice Requires="wps">
            <w:drawing>
              <wp:anchor distT="0" distB="0" distL="114300" distR="114300" simplePos="0" relativeHeight="251670528" behindDoc="0" locked="0" layoutInCell="1" allowOverlap="1" wp14:anchorId="09A8D9FE" wp14:editId="683F262F">
                <wp:simplePos x="0" y="0"/>
                <wp:positionH relativeFrom="column">
                  <wp:posOffset>-505968</wp:posOffset>
                </wp:positionH>
                <wp:positionV relativeFrom="paragraph">
                  <wp:posOffset>-118872</wp:posOffset>
                </wp:positionV>
                <wp:extent cx="6943344" cy="1822450"/>
                <wp:effectExtent l="76200" t="57150" r="105410" b="1778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344" cy="18224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miter lim="800000"/>
                          <a:headEnd/>
                          <a:tailEnd/>
                        </a:ln>
                        <a:effectLst>
                          <a:outerShdw blurRad="50800" dist="50800" dir="5400000" algn="ctr" rotWithShape="0">
                            <a:schemeClr val="bg1"/>
                          </a:outerShdw>
                        </a:effectLst>
                        <a:scene3d>
                          <a:camera prst="orthographicFront"/>
                          <a:lightRig rig="threePt" dir="t"/>
                        </a:scene3d>
                        <a:sp3d>
                          <a:bevelT/>
                        </a:sp3d>
                      </wps:spPr>
                      <wps:txbx>
                        <w:txbxContent>
                          <w:p w14:paraId="5F842144" w14:textId="77777777" w:rsidR="002B5416" w:rsidRDefault="002B5416" w:rsidP="00446663">
                            <w:pPr>
                              <w:spacing w:line="240" w:lineRule="auto"/>
                              <w:jc w:val="right"/>
                              <w:rPr>
                                <w:rFonts w:asciiTheme="majorHAnsi" w:hAnsiTheme="majorHAnsi"/>
                                <w:b/>
                                <w:i/>
                                <w:color w:val="17365D" w:themeColor="text2" w:themeShade="BF"/>
                                <w:sz w:val="40"/>
                                <w:szCs w:val="40"/>
                              </w:rPr>
                            </w:pPr>
                          </w:p>
                          <w:p w14:paraId="3AB5357B" w14:textId="464452BD" w:rsidR="002B5416" w:rsidRDefault="002B5416" w:rsidP="002B4E42">
                            <w:pPr>
                              <w:spacing w:line="240" w:lineRule="auto"/>
                              <w:jc w:val="center"/>
                              <w:rPr>
                                <w:rFonts w:asciiTheme="majorHAnsi" w:hAnsiTheme="majorHAnsi"/>
                                <w:b/>
                                <w:i/>
                                <w:color w:val="17365D" w:themeColor="text2" w:themeShade="BF"/>
                                <w:sz w:val="40"/>
                                <w:szCs w:val="40"/>
                              </w:rPr>
                            </w:pPr>
                            <w:r>
                              <w:rPr>
                                <w:rFonts w:asciiTheme="majorHAnsi" w:hAnsiTheme="majorHAnsi"/>
                                <w:b/>
                                <w:i/>
                                <w:color w:val="17365D" w:themeColor="text2" w:themeShade="BF"/>
                                <w:sz w:val="40"/>
                                <w:szCs w:val="40"/>
                              </w:rPr>
                              <w:t xml:space="preserve">                                   </w:t>
                            </w:r>
                            <w:r w:rsidRPr="00350030">
                              <w:rPr>
                                <w:rFonts w:asciiTheme="majorHAnsi" w:hAnsiTheme="majorHAnsi"/>
                                <w:b/>
                                <w:i/>
                                <w:color w:val="17365D" w:themeColor="text2" w:themeShade="BF"/>
                                <w:sz w:val="40"/>
                                <w:szCs w:val="40"/>
                              </w:rPr>
                              <w:t>Colorado Courts and Probation</w:t>
                            </w:r>
                          </w:p>
                          <w:p w14:paraId="6AFD079D" w14:textId="4626EE8F" w:rsidR="002B5416" w:rsidRDefault="002B5416" w:rsidP="002B4E42">
                            <w:pPr>
                              <w:spacing w:line="240" w:lineRule="auto"/>
                              <w:jc w:val="center"/>
                              <w:rPr>
                                <w:rFonts w:asciiTheme="majorHAnsi" w:hAnsiTheme="majorHAnsi"/>
                                <w:b/>
                                <w:i/>
                                <w:color w:val="17365D" w:themeColor="text2" w:themeShade="BF"/>
                                <w:sz w:val="32"/>
                                <w:szCs w:val="32"/>
                              </w:rPr>
                            </w:pPr>
                            <w:r>
                              <w:rPr>
                                <w:rFonts w:asciiTheme="majorHAnsi" w:hAnsiTheme="majorHAnsi"/>
                                <w:b/>
                                <w:i/>
                                <w:color w:val="17365D" w:themeColor="text2" w:themeShade="BF"/>
                                <w:sz w:val="32"/>
                                <w:szCs w:val="32"/>
                              </w:rPr>
                              <w:t xml:space="preserve">                                        </w:t>
                            </w:r>
                            <w:r w:rsidRPr="00446663">
                              <w:rPr>
                                <w:rFonts w:asciiTheme="majorHAnsi" w:hAnsiTheme="majorHAnsi"/>
                                <w:b/>
                                <w:i/>
                                <w:color w:val="17365D" w:themeColor="text2" w:themeShade="BF"/>
                                <w:sz w:val="32"/>
                                <w:szCs w:val="32"/>
                              </w:rPr>
                              <w:t>FY 2015 Strategic Performance Plan</w:t>
                            </w:r>
                          </w:p>
                          <w:p w14:paraId="06F8E2DC" w14:textId="77777777" w:rsidR="002B5416" w:rsidRPr="00446663" w:rsidRDefault="002B5416" w:rsidP="00446663">
                            <w:pPr>
                              <w:spacing w:line="240" w:lineRule="auto"/>
                              <w:jc w:val="right"/>
                              <w:rPr>
                                <w:rFonts w:asciiTheme="majorHAnsi" w:hAnsiTheme="majorHAnsi"/>
                                <w:b/>
                                <w:i/>
                                <w:color w:val="17365D" w:themeColor="text2" w:themeShade="BF"/>
                                <w:sz w:val="32"/>
                                <w:szCs w:val="32"/>
                              </w:rPr>
                            </w:pPr>
                          </w:p>
                          <w:p w14:paraId="4D406913" w14:textId="37D0AACE" w:rsidR="002B5416" w:rsidRDefault="002B5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5pt;margin-top:-9.35pt;width:546.7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" fillcolor="#8aabd3 [2132]" strokeweight="1pt">
                <v:fill color2="#d6e2f0 [756]" colors="0 #9ab5e4;.5 #c2d1ed;1 #e1e8f5" focus="100%" type="gradient">
                  <o:fill v:ext="view" type="gradientUnscaled"/>
                </v:fill>
                <v:shadow on="t" color="white [3212]" offset="0,4pt"/>
                <v:textbox>
                  <w:txbxContent>
                    <w:p w14:paraId="5F842144" w14:textId="77777777" w:rsidR="002B5416" w:rsidRDefault="002B5416" w:rsidP="00446663">
                      <w:pPr>
                        <w:spacing w:line="240" w:lineRule="auto"/>
                        <w:jc w:val="right"/>
                        <w:rPr>
                          <w:rFonts w:asciiTheme="majorHAnsi" w:hAnsiTheme="majorHAnsi"/>
                          <w:b/>
                          <w:i/>
                          <w:color w:val="17365D" w:themeColor="text2" w:themeShade="BF"/>
                          <w:sz w:val="40"/>
                          <w:szCs w:val="40"/>
                        </w:rPr>
                      </w:pPr>
                    </w:p>
                    <w:p w14:paraId="3AB5357B" w14:textId="464452BD" w:rsidR="002B5416" w:rsidRDefault="002B5416" w:rsidP="002B4E42">
                      <w:pPr>
                        <w:spacing w:line="240" w:lineRule="auto"/>
                        <w:jc w:val="center"/>
                        <w:rPr>
                          <w:rFonts w:asciiTheme="majorHAnsi" w:hAnsiTheme="majorHAnsi"/>
                          <w:b/>
                          <w:i/>
                          <w:color w:val="17365D" w:themeColor="text2" w:themeShade="BF"/>
                          <w:sz w:val="40"/>
                          <w:szCs w:val="40"/>
                        </w:rPr>
                      </w:pPr>
                      <w:r>
                        <w:rPr>
                          <w:rFonts w:asciiTheme="majorHAnsi" w:hAnsiTheme="majorHAnsi"/>
                          <w:b/>
                          <w:i/>
                          <w:color w:val="17365D" w:themeColor="text2" w:themeShade="BF"/>
                          <w:sz w:val="40"/>
                          <w:szCs w:val="40"/>
                        </w:rPr>
                        <w:t xml:space="preserve">                                   </w:t>
                      </w:r>
                      <w:r w:rsidRPr="00350030">
                        <w:rPr>
                          <w:rFonts w:asciiTheme="majorHAnsi" w:hAnsiTheme="majorHAnsi"/>
                          <w:b/>
                          <w:i/>
                          <w:color w:val="17365D" w:themeColor="text2" w:themeShade="BF"/>
                          <w:sz w:val="40"/>
                          <w:szCs w:val="40"/>
                        </w:rPr>
                        <w:t>Colorado Courts and Probation</w:t>
                      </w:r>
                    </w:p>
                    <w:p w14:paraId="6AFD079D" w14:textId="4626EE8F" w:rsidR="002B5416" w:rsidRDefault="002B5416" w:rsidP="002B4E42">
                      <w:pPr>
                        <w:spacing w:line="240" w:lineRule="auto"/>
                        <w:jc w:val="center"/>
                        <w:rPr>
                          <w:rFonts w:asciiTheme="majorHAnsi" w:hAnsiTheme="majorHAnsi"/>
                          <w:b/>
                          <w:i/>
                          <w:color w:val="17365D" w:themeColor="text2" w:themeShade="BF"/>
                          <w:sz w:val="32"/>
                          <w:szCs w:val="32"/>
                        </w:rPr>
                      </w:pPr>
                      <w:r>
                        <w:rPr>
                          <w:rFonts w:asciiTheme="majorHAnsi" w:hAnsiTheme="majorHAnsi"/>
                          <w:b/>
                          <w:i/>
                          <w:color w:val="17365D" w:themeColor="text2" w:themeShade="BF"/>
                          <w:sz w:val="32"/>
                          <w:szCs w:val="32"/>
                        </w:rPr>
                        <w:t xml:space="preserve">                                        </w:t>
                      </w:r>
                      <w:r w:rsidRPr="00446663">
                        <w:rPr>
                          <w:rFonts w:asciiTheme="majorHAnsi" w:hAnsiTheme="majorHAnsi"/>
                          <w:b/>
                          <w:i/>
                          <w:color w:val="17365D" w:themeColor="text2" w:themeShade="BF"/>
                          <w:sz w:val="32"/>
                          <w:szCs w:val="32"/>
                        </w:rPr>
                        <w:t>FY 2015 Strategic Performance Plan</w:t>
                      </w:r>
                    </w:p>
                    <w:p w14:paraId="06F8E2DC" w14:textId="77777777" w:rsidR="002B5416" w:rsidRPr="00446663" w:rsidRDefault="002B5416" w:rsidP="00446663">
                      <w:pPr>
                        <w:spacing w:line="240" w:lineRule="auto"/>
                        <w:jc w:val="right"/>
                        <w:rPr>
                          <w:rFonts w:asciiTheme="majorHAnsi" w:hAnsiTheme="majorHAnsi"/>
                          <w:b/>
                          <w:i/>
                          <w:color w:val="17365D" w:themeColor="text2" w:themeShade="BF"/>
                          <w:sz w:val="32"/>
                          <w:szCs w:val="32"/>
                        </w:rPr>
                      </w:pPr>
                    </w:p>
                    <w:p w14:paraId="4D406913" w14:textId="37D0AACE" w:rsidR="002B5416" w:rsidRDefault="002B5416"/>
                  </w:txbxContent>
                </v:textbox>
              </v:shape>
            </w:pict>
          </mc:Fallback>
        </mc:AlternateContent>
      </w:r>
      <w:r w:rsidR="00446663">
        <w:rPr>
          <w:noProof/>
          <w:sz w:val="24"/>
          <w:szCs w:val="24"/>
        </w:rPr>
        <w:drawing>
          <wp:anchor distT="36576" distB="36576" distL="36576" distR="36576" simplePos="0" relativeHeight="251674624" behindDoc="0" locked="0" layoutInCell="1" allowOverlap="1" wp14:anchorId="2B1BE915" wp14:editId="4FAC9CC5">
            <wp:simplePos x="0" y="0"/>
            <wp:positionH relativeFrom="column">
              <wp:posOffset>-365760</wp:posOffset>
            </wp:positionH>
            <wp:positionV relativeFrom="paragraph">
              <wp:posOffset>-2286</wp:posOffset>
            </wp:positionV>
            <wp:extent cx="1666240" cy="1615440"/>
            <wp:effectExtent l="0" t="0" r="0" b="3810"/>
            <wp:wrapNone/>
            <wp:docPr id="17" name="Picture 1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1615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853EDF" w14:textId="1112F090" w:rsidR="00E217BD" w:rsidRDefault="00E217BD" w:rsidP="008843C7">
      <w:pPr>
        <w:shd w:val="clear" w:color="auto" w:fill="FFFFFF"/>
        <w:spacing w:after="0"/>
        <w:rPr>
          <w:rFonts w:asciiTheme="minorHAnsi" w:eastAsia="Times New Roman" w:hAnsiTheme="minorHAnsi"/>
          <w:color w:val="000000"/>
        </w:rPr>
      </w:pPr>
    </w:p>
    <w:p w14:paraId="28C9A3BD" w14:textId="47CED924" w:rsidR="00E217BD" w:rsidRDefault="00E217BD" w:rsidP="008843C7">
      <w:pPr>
        <w:shd w:val="clear" w:color="auto" w:fill="FFFFFF"/>
        <w:spacing w:after="0"/>
        <w:rPr>
          <w:rFonts w:asciiTheme="minorHAnsi" w:eastAsia="Times New Roman" w:hAnsiTheme="minorHAnsi"/>
          <w:color w:val="000000"/>
        </w:rPr>
      </w:pPr>
    </w:p>
    <w:p w14:paraId="5A9B6260" w14:textId="77777777" w:rsidR="00E217BD" w:rsidRDefault="00E217BD" w:rsidP="008843C7">
      <w:pPr>
        <w:shd w:val="clear" w:color="auto" w:fill="FFFFFF"/>
        <w:spacing w:after="0"/>
        <w:rPr>
          <w:rFonts w:asciiTheme="minorHAnsi" w:eastAsia="Times New Roman" w:hAnsiTheme="minorHAnsi"/>
          <w:color w:val="000000"/>
        </w:rPr>
      </w:pPr>
    </w:p>
    <w:p w14:paraId="1619D91D" w14:textId="77777777" w:rsidR="00E217BD" w:rsidRDefault="00E217BD" w:rsidP="008843C7">
      <w:pPr>
        <w:shd w:val="clear" w:color="auto" w:fill="FFFFFF"/>
        <w:spacing w:after="0"/>
        <w:rPr>
          <w:rFonts w:asciiTheme="minorHAnsi" w:eastAsia="Times New Roman" w:hAnsiTheme="minorHAnsi"/>
          <w:color w:val="000000"/>
        </w:rPr>
      </w:pPr>
    </w:p>
    <w:p w14:paraId="78AAF803" w14:textId="77777777" w:rsidR="00E217BD" w:rsidRDefault="00E217BD" w:rsidP="008843C7">
      <w:pPr>
        <w:shd w:val="clear" w:color="auto" w:fill="FFFFFF"/>
        <w:spacing w:after="0"/>
        <w:rPr>
          <w:rFonts w:asciiTheme="minorHAnsi" w:eastAsia="Times New Roman" w:hAnsiTheme="minorHAnsi"/>
          <w:color w:val="000000"/>
        </w:rPr>
      </w:pPr>
    </w:p>
    <w:p w14:paraId="51F97A0F" w14:textId="77777777" w:rsidR="00E217BD" w:rsidRDefault="00E217BD" w:rsidP="008843C7">
      <w:pPr>
        <w:shd w:val="clear" w:color="auto" w:fill="FFFFFF"/>
        <w:spacing w:after="0"/>
        <w:rPr>
          <w:rFonts w:asciiTheme="minorHAnsi" w:eastAsia="Times New Roman" w:hAnsiTheme="minorHAnsi"/>
          <w:color w:val="000000"/>
        </w:rPr>
      </w:pPr>
    </w:p>
    <w:p w14:paraId="5298B5AC" w14:textId="77777777" w:rsidR="00E217BD" w:rsidRDefault="00E217BD" w:rsidP="008843C7">
      <w:pPr>
        <w:shd w:val="clear" w:color="auto" w:fill="FFFFFF"/>
        <w:spacing w:after="0"/>
        <w:rPr>
          <w:rFonts w:asciiTheme="minorHAnsi" w:eastAsia="Times New Roman" w:hAnsiTheme="minorHAnsi"/>
          <w:color w:val="000000"/>
        </w:rPr>
      </w:pPr>
    </w:p>
    <w:p w14:paraId="477E6751" w14:textId="77777777" w:rsidR="00E217BD" w:rsidRDefault="00E217BD" w:rsidP="008843C7">
      <w:pPr>
        <w:shd w:val="clear" w:color="auto" w:fill="FFFFFF"/>
        <w:spacing w:after="0"/>
        <w:rPr>
          <w:rFonts w:asciiTheme="minorHAnsi" w:eastAsia="Times New Roman" w:hAnsiTheme="minorHAnsi"/>
          <w:color w:val="000000"/>
        </w:rPr>
      </w:pPr>
    </w:p>
    <w:p w14:paraId="574E747A" w14:textId="77777777" w:rsidR="00E217BD" w:rsidRDefault="00E217BD" w:rsidP="008843C7">
      <w:pPr>
        <w:shd w:val="clear" w:color="auto" w:fill="FFFFFF"/>
        <w:spacing w:after="0"/>
        <w:rPr>
          <w:rFonts w:asciiTheme="minorHAnsi" w:eastAsia="Times New Roman" w:hAnsiTheme="minorHAnsi"/>
          <w:color w:val="000000"/>
        </w:rPr>
      </w:pPr>
    </w:p>
    <w:p w14:paraId="26A6B613" w14:textId="5FE8DB0C" w:rsidR="008843C7" w:rsidRDefault="008843C7" w:rsidP="008843C7">
      <w:pPr>
        <w:shd w:val="clear" w:color="auto" w:fill="FFFFFF"/>
        <w:spacing w:after="0"/>
        <w:rPr>
          <w:rFonts w:asciiTheme="minorHAnsi" w:eastAsia="Times New Roman" w:hAnsiTheme="minorHAnsi"/>
          <w:color w:val="000000"/>
        </w:rPr>
      </w:pPr>
      <w:r w:rsidRPr="007F4519">
        <w:rPr>
          <w:rFonts w:asciiTheme="minorHAnsi" w:eastAsia="Times New Roman" w:hAnsiTheme="minorHAnsi"/>
          <w:color w:val="000000"/>
        </w:rPr>
        <w:t xml:space="preserve">Trust in the rule of law distinguishes our society from many others around the world. </w:t>
      </w:r>
      <w:r>
        <w:rPr>
          <w:rFonts w:asciiTheme="minorHAnsi" w:eastAsia="Times New Roman" w:hAnsiTheme="minorHAnsi"/>
          <w:color w:val="000000"/>
        </w:rPr>
        <w:t xml:space="preserve"> </w:t>
      </w:r>
      <w:r w:rsidRPr="007F4519">
        <w:rPr>
          <w:rFonts w:asciiTheme="minorHAnsi" w:eastAsia="Times New Roman" w:hAnsiTheme="minorHAnsi"/>
          <w:color w:val="000000"/>
        </w:rPr>
        <w:t>The legitimacy of government depends on the fair, impartial, and reliable administration of the laws.</w:t>
      </w:r>
      <w:r>
        <w:rPr>
          <w:rFonts w:asciiTheme="minorHAnsi" w:eastAsia="Times New Roman" w:hAnsiTheme="minorHAnsi"/>
          <w:color w:val="000000"/>
        </w:rPr>
        <w:t xml:space="preserve">  </w:t>
      </w:r>
      <w:r w:rsidRPr="00070D1C">
        <w:rPr>
          <w:rFonts w:asciiTheme="minorHAnsi" w:eastAsia="Times New Roman" w:hAnsiTheme="minorHAnsi" w:cs="Arial"/>
          <w:color w:val="000000"/>
        </w:rPr>
        <w:t>When citizens who go to court feel they are treated with dignity and respect, research shows that they trust the court system and are more likely to understand, appreciate</w:t>
      </w:r>
      <w:r w:rsidR="00C575EA">
        <w:rPr>
          <w:rFonts w:asciiTheme="minorHAnsi" w:eastAsia="Times New Roman" w:hAnsiTheme="minorHAnsi" w:cs="Arial"/>
          <w:color w:val="000000"/>
        </w:rPr>
        <w:t>,</w:t>
      </w:r>
      <w:r w:rsidRPr="00070D1C">
        <w:rPr>
          <w:rFonts w:asciiTheme="minorHAnsi" w:eastAsia="Times New Roman" w:hAnsiTheme="minorHAnsi" w:cs="Arial"/>
          <w:color w:val="000000"/>
        </w:rPr>
        <w:t xml:space="preserve"> and follow court orders. </w:t>
      </w:r>
      <w:r>
        <w:rPr>
          <w:rFonts w:asciiTheme="minorHAnsi" w:hAnsiTheme="minorHAnsi" w:cs="Arial"/>
          <w:i/>
          <w:color w:val="000000"/>
        </w:rPr>
        <w:t xml:space="preserve"> </w:t>
      </w:r>
      <w:r w:rsidRPr="00070D1C">
        <w:rPr>
          <w:rFonts w:asciiTheme="minorHAnsi" w:eastAsia="Times New Roman" w:hAnsiTheme="minorHAnsi" w:cs="Arial"/>
          <w:color w:val="000000"/>
        </w:rPr>
        <w:t>The term "procedural fairness" has been coined by researchers to refer to the perception of fairness by those accessing the courts.</w:t>
      </w:r>
    </w:p>
    <w:p w14:paraId="64A3B83D" w14:textId="3686AF3E" w:rsidR="008843C7" w:rsidRPr="007F4519" w:rsidRDefault="008843C7" w:rsidP="008843C7">
      <w:pPr>
        <w:shd w:val="clear" w:color="auto" w:fill="FFFFFF"/>
        <w:spacing w:after="0"/>
        <w:rPr>
          <w:rFonts w:asciiTheme="minorHAnsi" w:eastAsia="Times New Roman" w:hAnsiTheme="minorHAnsi"/>
          <w:color w:val="000000"/>
        </w:rPr>
      </w:pPr>
    </w:p>
    <w:p w14:paraId="77DFF35E" w14:textId="77777777" w:rsidR="008843C7" w:rsidRPr="007F4519" w:rsidRDefault="008843C7" w:rsidP="008843C7">
      <w:pPr>
        <w:pStyle w:val="BodyTextIndent"/>
        <w:spacing w:line="276" w:lineRule="auto"/>
        <w:ind w:left="0"/>
        <w:rPr>
          <w:rFonts w:asciiTheme="minorHAnsi" w:hAnsiTheme="minorHAnsi"/>
          <w:i w:val="0"/>
          <w:caps/>
          <w:sz w:val="22"/>
          <w:szCs w:val="22"/>
        </w:rPr>
      </w:pPr>
      <w:r w:rsidRPr="007F4519">
        <w:rPr>
          <w:rFonts w:asciiTheme="minorHAnsi" w:hAnsiTheme="minorHAnsi"/>
          <w:i w:val="0"/>
          <w:color w:val="000000"/>
          <w:sz w:val="22"/>
          <w:szCs w:val="22"/>
        </w:rPr>
        <w:t xml:space="preserve">Courts serve the people of the state by resolving disputes, protecting individual rights, and delivering justice in criminal and civil cases. </w:t>
      </w:r>
      <w:r>
        <w:rPr>
          <w:rFonts w:asciiTheme="minorHAnsi" w:hAnsiTheme="minorHAnsi"/>
          <w:i w:val="0"/>
          <w:color w:val="000000"/>
          <w:sz w:val="22"/>
          <w:szCs w:val="22"/>
        </w:rPr>
        <w:t xml:space="preserve"> </w:t>
      </w:r>
      <w:r w:rsidRPr="007F4519">
        <w:rPr>
          <w:rFonts w:asciiTheme="minorHAnsi" w:hAnsiTheme="minorHAnsi"/>
          <w:i w:val="0"/>
          <w:color w:val="000000"/>
          <w:sz w:val="22"/>
          <w:szCs w:val="22"/>
        </w:rPr>
        <w:t>To ensure a just society</w:t>
      </w:r>
      <w:r>
        <w:rPr>
          <w:rFonts w:asciiTheme="minorHAnsi" w:hAnsiTheme="minorHAnsi"/>
          <w:i w:val="0"/>
          <w:color w:val="000000"/>
          <w:sz w:val="22"/>
          <w:szCs w:val="22"/>
        </w:rPr>
        <w:t>,</w:t>
      </w:r>
      <w:r w:rsidRPr="007F4519">
        <w:rPr>
          <w:rFonts w:asciiTheme="minorHAnsi" w:hAnsiTheme="minorHAnsi"/>
          <w:i w:val="0"/>
          <w:color w:val="000000"/>
          <w:sz w:val="22"/>
          <w:szCs w:val="22"/>
        </w:rPr>
        <w:t xml:space="preserve"> </w:t>
      </w:r>
      <w:r>
        <w:rPr>
          <w:rFonts w:asciiTheme="minorHAnsi" w:hAnsiTheme="minorHAnsi"/>
          <w:i w:val="0"/>
          <w:color w:val="000000"/>
          <w:sz w:val="22"/>
          <w:szCs w:val="22"/>
        </w:rPr>
        <w:t>c</w:t>
      </w:r>
      <w:r w:rsidRPr="007F4519">
        <w:rPr>
          <w:rFonts w:asciiTheme="minorHAnsi" w:hAnsiTheme="minorHAnsi"/>
          <w:i w:val="0"/>
          <w:color w:val="000000"/>
          <w:sz w:val="22"/>
          <w:szCs w:val="22"/>
        </w:rPr>
        <w:t xml:space="preserve">ourts must tailor the fair, effective, and efficient delivery of justice to fit each individual case. </w:t>
      </w:r>
      <w:r>
        <w:rPr>
          <w:rFonts w:asciiTheme="minorHAnsi" w:hAnsiTheme="minorHAnsi"/>
          <w:i w:val="0"/>
          <w:color w:val="000000"/>
          <w:sz w:val="22"/>
          <w:szCs w:val="22"/>
        </w:rPr>
        <w:t xml:space="preserve"> </w:t>
      </w:r>
      <w:r w:rsidRPr="007F4519">
        <w:rPr>
          <w:rFonts w:asciiTheme="minorHAnsi" w:hAnsiTheme="minorHAnsi"/>
          <w:i w:val="0"/>
          <w:color w:val="000000"/>
          <w:sz w:val="22"/>
          <w:szCs w:val="22"/>
        </w:rPr>
        <w:t xml:space="preserve">This mission requires us not only to reach a fair and just outcome but also to do so in a way that is perceived as being fair to all sides. </w:t>
      </w:r>
      <w:r>
        <w:rPr>
          <w:rFonts w:asciiTheme="minorHAnsi" w:hAnsiTheme="minorHAnsi"/>
          <w:i w:val="0"/>
          <w:color w:val="000000"/>
          <w:sz w:val="22"/>
          <w:szCs w:val="22"/>
        </w:rPr>
        <w:t xml:space="preserve"> </w:t>
      </w:r>
      <w:r w:rsidRPr="007F4519">
        <w:rPr>
          <w:rFonts w:asciiTheme="minorHAnsi" w:hAnsiTheme="minorHAnsi"/>
          <w:i w:val="0"/>
          <w:color w:val="000000"/>
          <w:sz w:val="22"/>
          <w:szCs w:val="22"/>
        </w:rPr>
        <w:t>The perception of fairness is as important as the fairness of the outcome.</w:t>
      </w:r>
    </w:p>
    <w:p w14:paraId="65885CF9" w14:textId="77777777" w:rsidR="008843C7" w:rsidRPr="00070D1C" w:rsidRDefault="008843C7" w:rsidP="008843C7">
      <w:pPr>
        <w:pStyle w:val="BodyTextIndent"/>
        <w:spacing w:line="276" w:lineRule="auto"/>
        <w:ind w:left="0"/>
        <w:rPr>
          <w:rFonts w:asciiTheme="minorHAnsi" w:hAnsiTheme="minorHAnsi"/>
          <w:b/>
          <w:i w:val="0"/>
          <w:caps/>
          <w:sz w:val="22"/>
          <w:szCs w:val="22"/>
          <w:u w:val="single"/>
        </w:rPr>
      </w:pPr>
    </w:p>
    <w:p w14:paraId="3B63B804" w14:textId="77777777" w:rsidR="008843C7" w:rsidRPr="00070D1C" w:rsidRDefault="008843C7" w:rsidP="008843C7">
      <w:pPr>
        <w:shd w:val="clear" w:color="auto" w:fill="FFFFFF"/>
        <w:spacing w:after="0"/>
        <w:rPr>
          <w:rFonts w:asciiTheme="minorHAnsi" w:eastAsia="Times New Roman" w:hAnsiTheme="minorHAnsi" w:cs="Arial"/>
          <w:color w:val="000000"/>
        </w:rPr>
      </w:pPr>
      <w:r w:rsidRPr="00070D1C">
        <w:rPr>
          <w:rFonts w:asciiTheme="minorHAnsi" w:eastAsia="Times New Roman" w:hAnsiTheme="minorHAnsi" w:cs="Arial"/>
          <w:color w:val="000000"/>
        </w:rPr>
        <w:t xml:space="preserve">For citizens to trust the judicial system they must believe that justice is truly for all. </w:t>
      </w:r>
      <w:r>
        <w:rPr>
          <w:rFonts w:asciiTheme="minorHAnsi" w:eastAsia="Times New Roman" w:hAnsiTheme="minorHAnsi" w:cs="Arial"/>
          <w:color w:val="000000"/>
        </w:rPr>
        <w:t xml:space="preserve"> </w:t>
      </w:r>
      <w:r w:rsidRPr="005B700C">
        <w:t>The courts are a fundamental government service and should be easily accessible by the public.</w:t>
      </w:r>
      <w:r>
        <w:t xml:space="preserve">  </w:t>
      </w:r>
      <w:r w:rsidRPr="00070D1C">
        <w:rPr>
          <w:rFonts w:asciiTheme="minorHAnsi" w:eastAsia="Times New Roman" w:hAnsiTheme="minorHAnsi" w:cs="Arial"/>
          <w:color w:val="000000"/>
        </w:rPr>
        <w:t>Today, as historic events unfold in many parts of the world, we see that where a fair and open judicial system does not exist, citizens are alienated from their governments and instability occurs.</w:t>
      </w:r>
    </w:p>
    <w:p w14:paraId="006465EC" w14:textId="77777777" w:rsidR="008843C7" w:rsidRPr="00DF10FE" w:rsidRDefault="008843C7" w:rsidP="00FB261D">
      <w:pPr>
        <w:spacing w:line="240" w:lineRule="auto"/>
        <w:jc w:val="center"/>
        <w:rPr>
          <w:rFonts w:asciiTheme="majorHAnsi" w:hAnsiTheme="majorHAnsi"/>
          <w:b/>
          <w:sz w:val="24"/>
          <w:szCs w:val="24"/>
        </w:rPr>
      </w:pPr>
    </w:p>
    <w:p w14:paraId="164A6D92" w14:textId="21597F60" w:rsidR="00FB261D" w:rsidRPr="00DF10FE" w:rsidRDefault="00CE2530" w:rsidP="00FB261D">
      <w:pPr>
        <w:spacing w:line="240" w:lineRule="auto"/>
        <w:rPr>
          <w:rFonts w:asciiTheme="majorHAnsi" w:hAnsiTheme="majorHAnsi"/>
          <w:b/>
          <w:sz w:val="24"/>
          <w:szCs w:val="24"/>
        </w:rPr>
      </w:pPr>
      <w:r>
        <w:rPr>
          <w:noProof/>
        </w:rPr>
        <mc:AlternateContent>
          <mc:Choice Requires="wps">
            <w:drawing>
              <wp:anchor distT="0" distB="0" distL="114300" distR="114300" simplePos="0" relativeHeight="251661312" behindDoc="0" locked="0" layoutInCell="1" allowOverlap="1" wp14:anchorId="03BB1E68" wp14:editId="3F60D002">
                <wp:simplePos x="0" y="0"/>
                <wp:positionH relativeFrom="column">
                  <wp:align>center</wp:align>
                </wp:positionH>
                <wp:positionV relativeFrom="paragraph">
                  <wp:posOffset>0</wp:posOffset>
                </wp:positionV>
                <wp:extent cx="4690872" cy="2066544"/>
                <wp:effectExtent l="0" t="0" r="146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872" cy="206654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round/>
                          <a:headEnd/>
                          <a:tailEnd/>
                        </a:ln>
                      </wps:spPr>
                      <wps:txbx>
                        <w:txbxContent>
                          <w:p w14:paraId="0433A7AB" w14:textId="77777777" w:rsidR="002B5416" w:rsidRPr="001C6365" w:rsidRDefault="002B5416" w:rsidP="00FB261D">
                            <w:pPr>
                              <w:jc w:val="center"/>
                              <w:rPr>
                                <w:rFonts w:asciiTheme="majorHAnsi" w:hAnsiTheme="majorHAnsi"/>
                                <w:b/>
                                <w:sz w:val="28"/>
                                <w:szCs w:val="28"/>
                              </w:rPr>
                            </w:pPr>
                            <w:r w:rsidRPr="001C6365">
                              <w:rPr>
                                <w:rFonts w:asciiTheme="majorHAnsi" w:hAnsiTheme="majorHAnsi"/>
                                <w:b/>
                                <w:sz w:val="28"/>
                                <w:szCs w:val="28"/>
                              </w:rPr>
                              <w:t>Mission</w:t>
                            </w:r>
                          </w:p>
                          <w:p w14:paraId="4CB3FFCC" w14:textId="1697A80C" w:rsidR="002B5416" w:rsidRPr="00AA11BE" w:rsidRDefault="002B5416" w:rsidP="00FB261D">
                            <w:pPr>
                              <w:rPr>
                                <w:rFonts w:asciiTheme="majorHAnsi" w:hAnsiTheme="majorHAnsi"/>
                                <w:b/>
                                <w:sz w:val="24"/>
                                <w:szCs w:val="24"/>
                              </w:rPr>
                            </w:pPr>
                            <w:r w:rsidRPr="00AA11BE">
                              <w:rPr>
                                <w:rFonts w:asciiTheme="majorHAnsi" w:hAnsiTheme="majorHAnsi"/>
                                <w:b/>
                                <w:sz w:val="24"/>
                                <w:szCs w:val="24"/>
                              </w:rPr>
                              <w:t xml:space="preserve"> The Colorado Judicial Branch</w:t>
                            </w:r>
                            <w:r>
                              <w:rPr>
                                <w:rFonts w:asciiTheme="majorHAnsi" w:hAnsiTheme="majorHAnsi"/>
                                <w:b/>
                                <w:sz w:val="24"/>
                                <w:szCs w:val="24"/>
                              </w:rPr>
                              <w:t>,</w:t>
                            </w:r>
                            <w:r w:rsidRPr="00AA11BE">
                              <w:rPr>
                                <w:rFonts w:asciiTheme="majorHAnsi" w:hAnsiTheme="majorHAnsi"/>
                                <w:b/>
                                <w:sz w:val="24"/>
                                <w:szCs w:val="24"/>
                              </w:rPr>
                              <w:t xml:space="preserve"> </w:t>
                            </w:r>
                            <w:r>
                              <w:rPr>
                                <w:rFonts w:asciiTheme="majorHAnsi" w:hAnsiTheme="majorHAnsi"/>
                                <w:b/>
                                <w:sz w:val="24"/>
                                <w:szCs w:val="24"/>
                              </w:rPr>
                              <w:t xml:space="preserve">comprised of our state </w:t>
                            </w:r>
                            <w:r w:rsidRPr="00AA11BE">
                              <w:rPr>
                                <w:rFonts w:asciiTheme="majorHAnsi" w:hAnsiTheme="majorHAnsi"/>
                                <w:b/>
                                <w:sz w:val="24"/>
                                <w:szCs w:val="24"/>
                              </w:rPr>
                              <w:t xml:space="preserve">Courts and Probation </w:t>
                            </w:r>
                            <w:r>
                              <w:rPr>
                                <w:rFonts w:asciiTheme="majorHAnsi" w:hAnsiTheme="majorHAnsi"/>
                                <w:b/>
                                <w:sz w:val="24"/>
                                <w:szCs w:val="24"/>
                              </w:rPr>
                              <w:t xml:space="preserve">Services, </w:t>
                            </w:r>
                            <w:r w:rsidRPr="00AA11BE">
                              <w:rPr>
                                <w:rFonts w:asciiTheme="majorHAnsi" w:hAnsiTheme="majorHAnsi"/>
                                <w:b/>
                                <w:sz w:val="24"/>
                                <w:szCs w:val="24"/>
                              </w:rPr>
                              <w:t>provides a fair and impartial system of justice that:</w:t>
                            </w:r>
                          </w:p>
                          <w:p w14:paraId="30690330"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Protects constitutional and statutory rights and liberties</w:t>
                            </w:r>
                            <w:r>
                              <w:rPr>
                                <w:rFonts w:asciiTheme="majorHAnsi" w:hAnsiTheme="majorHAnsi"/>
                                <w:b/>
                                <w:sz w:val="24"/>
                                <w:szCs w:val="24"/>
                              </w:rPr>
                              <w:t>.</w:t>
                            </w:r>
                          </w:p>
                          <w:p w14:paraId="47AC0641"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Assures equal access</w:t>
                            </w:r>
                            <w:r>
                              <w:rPr>
                                <w:rFonts w:asciiTheme="majorHAnsi" w:hAnsiTheme="majorHAnsi"/>
                                <w:b/>
                                <w:sz w:val="24"/>
                                <w:szCs w:val="24"/>
                              </w:rPr>
                              <w:t>.</w:t>
                            </w:r>
                          </w:p>
                          <w:p w14:paraId="2D78BFD6"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Provides fair, timely and constructive resolution of cases</w:t>
                            </w:r>
                            <w:r>
                              <w:rPr>
                                <w:rFonts w:asciiTheme="majorHAnsi" w:hAnsiTheme="majorHAnsi"/>
                                <w:b/>
                                <w:sz w:val="24"/>
                                <w:szCs w:val="24"/>
                              </w:rPr>
                              <w:t>.</w:t>
                            </w:r>
                          </w:p>
                          <w:p w14:paraId="0C642E84"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Enhances community welfare and public safety.</w:t>
                            </w:r>
                          </w:p>
                          <w:p w14:paraId="7A593326" w14:textId="77777777" w:rsidR="002B5416" w:rsidRDefault="002B5416" w:rsidP="00FB2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69.35pt;height:16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" fillcolor="#8aabd3 [2132]">
                <v:fill color2="#d6e2f0 [756]" colors="0 #9ab5e4;.5 #c2d1ed;1 #e1e8f5" focus="100%" type="gradient">
                  <o:fill v:ext="view" type="gradientUnscaled"/>
                </v:fill>
                <v:stroke joinstyle="round"/>
                <v:textbox>
                  <w:txbxContent>
                    <w:p w14:paraId="0433A7AB" w14:textId="77777777" w:rsidR="002B5416" w:rsidRPr="001C6365" w:rsidRDefault="002B5416" w:rsidP="00FB261D">
                      <w:pPr>
                        <w:jc w:val="center"/>
                        <w:rPr>
                          <w:rFonts w:asciiTheme="majorHAnsi" w:hAnsiTheme="majorHAnsi"/>
                          <w:b/>
                          <w:sz w:val="28"/>
                          <w:szCs w:val="28"/>
                        </w:rPr>
                      </w:pPr>
                      <w:r w:rsidRPr="001C6365">
                        <w:rPr>
                          <w:rFonts w:asciiTheme="majorHAnsi" w:hAnsiTheme="majorHAnsi"/>
                          <w:b/>
                          <w:sz w:val="28"/>
                          <w:szCs w:val="28"/>
                        </w:rPr>
                        <w:t>Mission</w:t>
                      </w:r>
                    </w:p>
                    <w:p w14:paraId="4CB3FFCC" w14:textId="1697A80C" w:rsidR="002B5416" w:rsidRPr="00AA11BE" w:rsidRDefault="002B5416" w:rsidP="00FB261D">
                      <w:pPr>
                        <w:rPr>
                          <w:rFonts w:asciiTheme="majorHAnsi" w:hAnsiTheme="majorHAnsi"/>
                          <w:b/>
                          <w:sz w:val="24"/>
                          <w:szCs w:val="24"/>
                        </w:rPr>
                      </w:pPr>
                      <w:r w:rsidRPr="00AA11BE">
                        <w:rPr>
                          <w:rFonts w:asciiTheme="majorHAnsi" w:hAnsiTheme="majorHAnsi"/>
                          <w:b/>
                          <w:sz w:val="24"/>
                          <w:szCs w:val="24"/>
                        </w:rPr>
                        <w:t xml:space="preserve"> The Colorado Judicial Branch</w:t>
                      </w:r>
                      <w:r>
                        <w:rPr>
                          <w:rFonts w:asciiTheme="majorHAnsi" w:hAnsiTheme="majorHAnsi"/>
                          <w:b/>
                          <w:sz w:val="24"/>
                          <w:szCs w:val="24"/>
                        </w:rPr>
                        <w:t>,</w:t>
                      </w:r>
                      <w:r w:rsidRPr="00AA11BE">
                        <w:rPr>
                          <w:rFonts w:asciiTheme="majorHAnsi" w:hAnsiTheme="majorHAnsi"/>
                          <w:b/>
                          <w:sz w:val="24"/>
                          <w:szCs w:val="24"/>
                        </w:rPr>
                        <w:t xml:space="preserve"> </w:t>
                      </w:r>
                      <w:r>
                        <w:rPr>
                          <w:rFonts w:asciiTheme="majorHAnsi" w:hAnsiTheme="majorHAnsi"/>
                          <w:b/>
                          <w:sz w:val="24"/>
                          <w:szCs w:val="24"/>
                        </w:rPr>
                        <w:t xml:space="preserve">comprised of our state </w:t>
                      </w:r>
                      <w:r w:rsidRPr="00AA11BE">
                        <w:rPr>
                          <w:rFonts w:asciiTheme="majorHAnsi" w:hAnsiTheme="majorHAnsi"/>
                          <w:b/>
                          <w:sz w:val="24"/>
                          <w:szCs w:val="24"/>
                        </w:rPr>
                        <w:t xml:space="preserve">Courts and Probation </w:t>
                      </w:r>
                      <w:r>
                        <w:rPr>
                          <w:rFonts w:asciiTheme="majorHAnsi" w:hAnsiTheme="majorHAnsi"/>
                          <w:b/>
                          <w:sz w:val="24"/>
                          <w:szCs w:val="24"/>
                        </w:rPr>
                        <w:t xml:space="preserve">Services, </w:t>
                      </w:r>
                      <w:r w:rsidRPr="00AA11BE">
                        <w:rPr>
                          <w:rFonts w:asciiTheme="majorHAnsi" w:hAnsiTheme="majorHAnsi"/>
                          <w:b/>
                          <w:sz w:val="24"/>
                          <w:szCs w:val="24"/>
                        </w:rPr>
                        <w:t>provides a fair and impartial system of justice that:</w:t>
                      </w:r>
                    </w:p>
                    <w:p w14:paraId="30690330"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Protects constitutional and statutory rights and liberties</w:t>
                      </w:r>
                      <w:r>
                        <w:rPr>
                          <w:rFonts w:asciiTheme="majorHAnsi" w:hAnsiTheme="majorHAnsi"/>
                          <w:b/>
                          <w:sz w:val="24"/>
                          <w:szCs w:val="24"/>
                        </w:rPr>
                        <w:t>.</w:t>
                      </w:r>
                    </w:p>
                    <w:p w14:paraId="47AC0641"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Assures equal access</w:t>
                      </w:r>
                      <w:r>
                        <w:rPr>
                          <w:rFonts w:asciiTheme="majorHAnsi" w:hAnsiTheme="majorHAnsi"/>
                          <w:b/>
                          <w:sz w:val="24"/>
                          <w:szCs w:val="24"/>
                        </w:rPr>
                        <w:t>.</w:t>
                      </w:r>
                    </w:p>
                    <w:p w14:paraId="2D78BFD6"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Provides fair, timely and constructive resolution of cases</w:t>
                      </w:r>
                      <w:r>
                        <w:rPr>
                          <w:rFonts w:asciiTheme="majorHAnsi" w:hAnsiTheme="majorHAnsi"/>
                          <w:b/>
                          <w:sz w:val="24"/>
                          <w:szCs w:val="24"/>
                        </w:rPr>
                        <w:t>.</w:t>
                      </w:r>
                    </w:p>
                    <w:p w14:paraId="0C642E84" w14:textId="77777777" w:rsidR="002B5416" w:rsidRPr="00AA11BE" w:rsidRDefault="002B5416" w:rsidP="0028610F">
                      <w:pPr>
                        <w:pStyle w:val="ListParagraph"/>
                        <w:numPr>
                          <w:ilvl w:val="0"/>
                          <w:numId w:val="6"/>
                        </w:numPr>
                        <w:spacing w:after="200" w:line="276" w:lineRule="auto"/>
                        <w:contextualSpacing/>
                        <w:rPr>
                          <w:rFonts w:asciiTheme="majorHAnsi" w:hAnsiTheme="majorHAnsi"/>
                          <w:b/>
                          <w:sz w:val="24"/>
                          <w:szCs w:val="24"/>
                        </w:rPr>
                      </w:pPr>
                      <w:r w:rsidRPr="00AA11BE">
                        <w:rPr>
                          <w:rFonts w:asciiTheme="majorHAnsi" w:hAnsiTheme="majorHAnsi"/>
                          <w:b/>
                          <w:sz w:val="24"/>
                          <w:szCs w:val="24"/>
                        </w:rPr>
                        <w:t>Enhances community welfare and public safety.</w:t>
                      </w:r>
                    </w:p>
                    <w:p w14:paraId="7A593326" w14:textId="77777777" w:rsidR="002B5416" w:rsidRDefault="002B5416" w:rsidP="00FB261D"/>
                  </w:txbxContent>
                </v:textbox>
              </v:shape>
            </w:pict>
          </mc:Fallback>
        </mc:AlternateContent>
      </w:r>
      <w:r w:rsidR="00FB261D" w:rsidRPr="00DF10FE">
        <w:rPr>
          <w:rFonts w:asciiTheme="majorHAnsi" w:hAnsiTheme="majorHAnsi"/>
          <w:b/>
          <w:sz w:val="24"/>
          <w:szCs w:val="24"/>
        </w:rPr>
        <w:tab/>
      </w:r>
    </w:p>
    <w:p w14:paraId="405A2799" w14:textId="77777777" w:rsidR="00FB261D" w:rsidRPr="00DF10FE" w:rsidRDefault="00FB261D" w:rsidP="00FB261D">
      <w:pPr>
        <w:spacing w:line="240" w:lineRule="auto"/>
        <w:rPr>
          <w:rFonts w:asciiTheme="majorHAnsi" w:hAnsiTheme="majorHAnsi"/>
          <w:b/>
          <w:sz w:val="24"/>
          <w:szCs w:val="24"/>
        </w:rPr>
      </w:pPr>
    </w:p>
    <w:p w14:paraId="5DADDCD7" w14:textId="77777777" w:rsidR="00FB261D" w:rsidRPr="00DF10FE" w:rsidRDefault="00FB261D" w:rsidP="00FB261D">
      <w:pPr>
        <w:spacing w:line="240" w:lineRule="auto"/>
        <w:rPr>
          <w:rFonts w:asciiTheme="majorHAnsi" w:hAnsiTheme="majorHAnsi"/>
          <w:b/>
          <w:sz w:val="24"/>
          <w:szCs w:val="24"/>
        </w:rPr>
      </w:pPr>
    </w:p>
    <w:p w14:paraId="71FE1026" w14:textId="77777777" w:rsidR="00FB261D" w:rsidRPr="00DF10FE" w:rsidRDefault="00FB261D" w:rsidP="00FB261D">
      <w:pPr>
        <w:spacing w:line="240" w:lineRule="auto"/>
        <w:rPr>
          <w:rFonts w:asciiTheme="majorHAnsi" w:hAnsiTheme="majorHAnsi"/>
          <w:b/>
          <w:sz w:val="24"/>
          <w:szCs w:val="24"/>
        </w:rPr>
      </w:pPr>
    </w:p>
    <w:p w14:paraId="3ABE7F29" w14:textId="77777777" w:rsidR="00FB261D" w:rsidRPr="00DF10FE" w:rsidRDefault="00FB261D" w:rsidP="00FB261D">
      <w:pPr>
        <w:spacing w:line="240" w:lineRule="auto"/>
        <w:rPr>
          <w:rFonts w:asciiTheme="majorHAnsi" w:hAnsiTheme="majorHAnsi"/>
          <w:b/>
          <w:sz w:val="24"/>
          <w:szCs w:val="24"/>
        </w:rPr>
      </w:pPr>
    </w:p>
    <w:p w14:paraId="39211D63" w14:textId="77777777" w:rsidR="00FB261D" w:rsidRPr="00DF10FE" w:rsidRDefault="00FB261D" w:rsidP="00FB261D">
      <w:pPr>
        <w:spacing w:line="240" w:lineRule="auto"/>
        <w:rPr>
          <w:rFonts w:asciiTheme="majorHAnsi" w:hAnsiTheme="majorHAnsi"/>
          <w:b/>
          <w:sz w:val="24"/>
          <w:szCs w:val="24"/>
        </w:rPr>
      </w:pPr>
    </w:p>
    <w:p w14:paraId="46714278" w14:textId="77777777" w:rsidR="00CE022B" w:rsidRDefault="00CE022B" w:rsidP="00CE022B">
      <w:pPr>
        <w:autoSpaceDE w:val="0"/>
        <w:autoSpaceDN w:val="0"/>
        <w:adjustRightInd w:val="0"/>
        <w:spacing w:after="0" w:line="240" w:lineRule="auto"/>
        <w:rPr>
          <w:rFonts w:asciiTheme="majorHAnsi" w:eastAsiaTheme="minorHAnsi" w:hAnsiTheme="majorHAnsi" w:cs="Garamond"/>
          <w:b/>
        </w:rPr>
      </w:pPr>
    </w:p>
    <w:p w14:paraId="020FD7D4" w14:textId="77777777" w:rsidR="00CE022B" w:rsidRDefault="00CE022B" w:rsidP="00CE022B">
      <w:pPr>
        <w:autoSpaceDE w:val="0"/>
        <w:autoSpaceDN w:val="0"/>
        <w:adjustRightInd w:val="0"/>
        <w:spacing w:after="0" w:line="240" w:lineRule="auto"/>
        <w:rPr>
          <w:rFonts w:asciiTheme="majorHAnsi" w:eastAsiaTheme="minorHAnsi" w:hAnsiTheme="majorHAnsi" w:cs="Garamond"/>
          <w:b/>
        </w:rPr>
      </w:pPr>
    </w:p>
    <w:p w14:paraId="6773A033" w14:textId="77777777" w:rsidR="00E217BD" w:rsidRDefault="00E217BD" w:rsidP="00CE022B">
      <w:pPr>
        <w:autoSpaceDE w:val="0"/>
        <w:autoSpaceDN w:val="0"/>
        <w:adjustRightInd w:val="0"/>
        <w:spacing w:after="0" w:line="240" w:lineRule="auto"/>
        <w:rPr>
          <w:rFonts w:asciiTheme="majorHAnsi" w:eastAsiaTheme="minorHAnsi" w:hAnsiTheme="majorHAnsi" w:cs="Garamond"/>
          <w:b/>
        </w:rPr>
      </w:pPr>
    </w:p>
    <w:p w14:paraId="34D79883" w14:textId="7558EE08" w:rsidR="00CE022B" w:rsidRPr="00973010" w:rsidRDefault="00CE022B" w:rsidP="00CE022B">
      <w:pPr>
        <w:autoSpaceDE w:val="0"/>
        <w:autoSpaceDN w:val="0"/>
        <w:adjustRightInd w:val="0"/>
        <w:spacing w:after="0" w:line="240" w:lineRule="auto"/>
        <w:rPr>
          <w:rFonts w:asciiTheme="majorHAnsi" w:eastAsiaTheme="minorHAnsi" w:hAnsiTheme="majorHAnsi" w:cs="Garamond"/>
        </w:rPr>
      </w:pPr>
      <w:r>
        <w:rPr>
          <w:rFonts w:asciiTheme="majorHAnsi" w:eastAsiaTheme="minorHAnsi" w:hAnsiTheme="majorHAnsi" w:cs="Garamond"/>
          <w:b/>
        </w:rPr>
        <w:t xml:space="preserve">STATUTORY AUTHORITY:  </w:t>
      </w:r>
      <w:r w:rsidRPr="00973010">
        <w:t>The statu</w:t>
      </w:r>
      <w:r>
        <w:t xml:space="preserve">tory authority for </w:t>
      </w:r>
      <w:r w:rsidR="00155A1C">
        <w:t>Colorado’s</w:t>
      </w:r>
      <w:r>
        <w:t xml:space="preserve"> Courts</w:t>
      </w:r>
      <w:r w:rsidRPr="00973010">
        <w:t xml:space="preserve"> </w:t>
      </w:r>
      <w:r w:rsidR="00155A1C">
        <w:t xml:space="preserve">is </w:t>
      </w:r>
      <w:r w:rsidRPr="00973010">
        <w:t xml:space="preserve">at </w:t>
      </w:r>
      <w:r>
        <w:t xml:space="preserve">Article VI, </w:t>
      </w:r>
      <w:r w:rsidR="00A60AD8">
        <w:t xml:space="preserve">Colo. Const. </w:t>
      </w:r>
      <w:r>
        <w:t xml:space="preserve">and </w:t>
      </w:r>
      <w:r w:rsidR="00A60AD8">
        <w:rPr>
          <w:rFonts w:cs="Calibri"/>
        </w:rPr>
        <w:t>§</w:t>
      </w:r>
      <w:r w:rsidRPr="00973010">
        <w:t>13-4-101</w:t>
      </w:r>
      <w:r w:rsidR="00A60AD8">
        <w:t>, C.R.S.</w:t>
      </w:r>
      <w:r>
        <w:t xml:space="preserve">; and for Probation </w:t>
      </w:r>
      <w:r w:rsidR="00155A1C">
        <w:t xml:space="preserve">Services is </w:t>
      </w:r>
      <w:r>
        <w:t xml:space="preserve">at </w:t>
      </w:r>
      <w:r w:rsidR="00A60AD8">
        <w:t>18-1.3-201 and 18-1.3-202</w:t>
      </w:r>
      <w:r>
        <w:t>.</w:t>
      </w:r>
    </w:p>
    <w:p w14:paraId="4E02B1C8" w14:textId="77777777" w:rsidR="00CE022B" w:rsidRDefault="00CE022B" w:rsidP="00CE022B">
      <w:pPr>
        <w:ind w:left="1440" w:hanging="1440"/>
        <w:rPr>
          <w:rFonts w:asciiTheme="majorHAnsi" w:hAnsiTheme="majorHAnsi"/>
          <w:b/>
          <w:color w:val="FFFFFF" w:themeColor="background1"/>
          <w:sz w:val="24"/>
          <w:szCs w:val="24"/>
          <w:highlight w:val="darkBlue"/>
        </w:rPr>
      </w:pPr>
    </w:p>
    <w:p w14:paraId="13E3FEB5" w14:textId="77777777" w:rsidR="002A2312" w:rsidRDefault="002A2312" w:rsidP="00CE022B">
      <w:pPr>
        <w:rPr>
          <w:rFonts w:asciiTheme="majorHAnsi" w:hAnsiTheme="majorHAnsi"/>
          <w:b/>
          <w:color w:val="FFFFFF" w:themeColor="background1"/>
          <w:sz w:val="24"/>
          <w:szCs w:val="24"/>
          <w:highlight w:val="darkBlue"/>
        </w:rPr>
      </w:pPr>
    </w:p>
    <w:p w14:paraId="583ED1E0" w14:textId="2F0FCAE8" w:rsidR="002A2312" w:rsidRDefault="002A2312" w:rsidP="00CE022B">
      <w:pPr>
        <w:rPr>
          <w:rFonts w:asciiTheme="majorHAnsi" w:hAnsiTheme="majorHAnsi"/>
          <w:b/>
          <w:color w:val="FFFFFF" w:themeColor="background1"/>
          <w:sz w:val="24"/>
          <w:szCs w:val="24"/>
          <w:highlight w:val="darkBlue"/>
        </w:rPr>
      </w:pPr>
      <w:r w:rsidRPr="00E217BD">
        <w:rPr>
          <w:rFonts w:asciiTheme="majorHAnsi" w:hAnsiTheme="majorHAnsi"/>
          <w:b/>
          <w:noProof/>
          <w:sz w:val="24"/>
          <w:szCs w:val="24"/>
        </w:rPr>
        <w:lastRenderedPageBreak/>
        <mc:AlternateContent>
          <mc:Choice Requires="wps">
            <w:drawing>
              <wp:anchor distT="0" distB="0" distL="114300" distR="114300" simplePos="0" relativeHeight="251678720" behindDoc="0" locked="0" layoutInCell="1" allowOverlap="1" wp14:anchorId="61FF6D59" wp14:editId="4CD3D19A">
                <wp:simplePos x="0" y="0"/>
                <wp:positionH relativeFrom="column">
                  <wp:posOffset>-596900</wp:posOffset>
                </wp:positionH>
                <wp:positionV relativeFrom="paragraph">
                  <wp:posOffset>-197612</wp:posOffset>
                </wp:positionV>
                <wp:extent cx="7174865" cy="402336"/>
                <wp:effectExtent l="57150" t="57150" r="121285" b="1695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865" cy="402336"/>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miter lim="800000"/>
                          <a:headEnd/>
                          <a:tailEnd/>
                        </a:ln>
                        <a:effectLst>
                          <a:outerShdw blurRad="50800" dist="50800" dir="5400000" algn="ctr" rotWithShape="0">
                            <a:schemeClr val="bg1"/>
                          </a:outerShdw>
                        </a:effectLst>
                        <a:scene3d>
                          <a:camera prst="orthographicFront"/>
                          <a:lightRig rig="threePt" dir="t"/>
                        </a:scene3d>
                        <a:sp3d>
                          <a:bevelT/>
                        </a:sp3d>
                      </wps:spPr>
                      <wps:txbx>
                        <w:txbxContent>
                          <w:p w14:paraId="69C0F1DB" w14:textId="77777777" w:rsidR="002B5416" w:rsidRPr="002A2312" w:rsidRDefault="002B5416" w:rsidP="002A2312">
                            <w:pPr>
                              <w:spacing w:line="240" w:lineRule="auto"/>
                              <w:jc w:val="center"/>
                              <w:rPr>
                                <w:sz w:val="32"/>
                                <w:szCs w:val="32"/>
                              </w:rPr>
                            </w:pPr>
                            <w:r w:rsidRPr="002A2312">
                              <w:rPr>
                                <w:rFonts w:asciiTheme="majorHAnsi" w:hAnsiTheme="majorHAnsi"/>
                                <w:b/>
                                <w:i/>
                                <w:color w:val="17365D" w:themeColor="text2" w:themeShade="BF"/>
                                <w:sz w:val="32"/>
                                <w:szCs w:val="32"/>
                              </w:rPr>
                              <w:t>Major Functions of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pt;margin-top:-15.55pt;width:564.95pt;height:3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" fillcolor="#8aabd3 [2132]" strokeweight="1pt">
                <v:fill color2="#d6e2f0 [756]" colors="0 #9ab5e4;.5 #c2d1ed;1 #e1e8f5" focus="100%" type="gradient">
                  <o:fill v:ext="view" type="gradientUnscaled"/>
                </v:fill>
                <v:shadow on="t" color="white [3212]" offset="0,4pt"/>
                <v:textbox>
                  <w:txbxContent>
                    <w:p w14:paraId="69C0F1DB" w14:textId="77777777" w:rsidR="002B5416" w:rsidRPr="002A2312" w:rsidRDefault="002B5416" w:rsidP="002A2312">
                      <w:pPr>
                        <w:spacing w:line="240" w:lineRule="auto"/>
                        <w:jc w:val="center"/>
                        <w:rPr>
                          <w:sz w:val="32"/>
                          <w:szCs w:val="32"/>
                        </w:rPr>
                      </w:pPr>
                      <w:r w:rsidRPr="002A2312">
                        <w:rPr>
                          <w:rFonts w:asciiTheme="majorHAnsi" w:hAnsiTheme="majorHAnsi"/>
                          <w:b/>
                          <w:i/>
                          <w:color w:val="17365D" w:themeColor="text2" w:themeShade="BF"/>
                          <w:sz w:val="32"/>
                          <w:szCs w:val="32"/>
                        </w:rPr>
                        <w:t>Major Functions of the Department</w:t>
                      </w:r>
                    </w:p>
                  </w:txbxContent>
                </v:textbox>
              </v:shape>
            </w:pict>
          </mc:Fallback>
        </mc:AlternateContent>
      </w:r>
    </w:p>
    <w:p w14:paraId="56260BE6" w14:textId="77777777" w:rsidR="008C6E49" w:rsidRDefault="008C6E49" w:rsidP="009A41FE">
      <w:pPr>
        <w:widowControl w:val="0"/>
        <w:spacing w:after="0"/>
        <w:rPr>
          <w:rFonts w:asciiTheme="minorHAnsi" w:hAnsiTheme="minorHAnsi"/>
          <w:b/>
          <w:bCs/>
          <w:i/>
        </w:rPr>
      </w:pPr>
    </w:p>
    <w:p w14:paraId="609FECC6" w14:textId="77777777" w:rsidR="002A2312" w:rsidRPr="009A41FE" w:rsidRDefault="002A2312" w:rsidP="009A41FE">
      <w:pPr>
        <w:widowControl w:val="0"/>
        <w:spacing w:after="0"/>
        <w:rPr>
          <w:rFonts w:asciiTheme="minorHAnsi" w:hAnsiTheme="minorHAnsi"/>
          <w:b/>
          <w:bCs/>
          <w:i/>
        </w:rPr>
      </w:pPr>
      <w:r w:rsidRPr="009A41FE">
        <w:rPr>
          <w:rFonts w:asciiTheme="minorHAnsi" w:hAnsiTheme="minorHAnsi"/>
          <w:b/>
          <w:bCs/>
          <w:i/>
        </w:rPr>
        <w:t>COLORADO SUPREME COURT</w:t>
      </w:r>
    </w:p>
    <w:p w14:paraId="50CA1ED3" w14:textId="0AD5A810" w:rsidR="002A2312" w:rsidRPr="009A41FE" w:rsidRDefault="002A2312" w:rsidP="009A41FE">
      <w:pPr>
        <w:widowControl w:val="0"/>
        <w:spacing w:after="0"/>
        <w:rPr>
          <w:rFonts w:asciiTheme="minorHAnsi" w:hAnsiTheme="minorHAnsi"/>
        </w:rPr>
      </w:pPr>
      <w:r w:rsidRPr="009A41FE">
        <w:rPr>
          <w:rFonts w:asciiTheme="minorHAnsi" w:hAnsiTheme="minorHAnsi"/>
        </w:rPr>
        <w:t>The Colorado Supreme Court is the state's court of last resort. Its decisions are binding on all other Colorado</w:t>
      </w:r>
      <w:r w:rsidR="009A41FE">
        <w:rPr>
          <w:rFonts w:asciiTheme="minorHAnsi" w:hAnsiTheme="minorHAnsi"/>
        </w:rPr>
        <w:t xml:space="preserve"> </w:t>
      </w:r>
      <w:r w:rsidRPr="009A41FE">
        <w:rPr>
          <w:rFonts w:asciiTheme="minorHAnsi" w:hAnsiTheme="minorHAnsi"/>
        </w:rPr>
        <w:t xml:space="preserve">state courts. </w:t>
      </w:r>
      <w:r w:rsidR="005E5C69">
        <w:rPr>
          <w:rFonts w:asciiTheme="minorHAnsi" w:hAnsiTheme="minorHAnsi"/>
        </w:rPr>
        <w:t xml:space="preserve"> </w:t>
      </w:r>
      <w:r w:rsidRPr="009A41FE">
        <w:rPr>
          <w:rFonts w:asciiTheme="minorHAnsi" w:hAnsiTheme="minorHAnsi"/>
        </w:rPr>
        <w:t>The Supreme Court is composed of seven jus</w:t>
      </w:r>
      <w:r w:rsidR="00B869A7">
        <w:rPr>
          <w:rFonts w:asciiTheme="minorHAnsi" w:hAnsiTheme="minorHAnsi"/>
        </w:rPr>
        <w:t>tices who serve ten-year terms, and the</w:t>
      </w:r>
      <w:r w:rsidRPr="009A41FE">
        <w:rPr>
          <w:rFonts w:asciiTheme="minorHAnsi" w:hAnsiTheme="minorHAnsi"/>
        </w:rPr>
        <w:t xml:space="preserve"> Chief Justice is selected from the </w:t>
      </w:r>
      <w:r w:rsidR="00B869A7">
        <w:rPr>
          <w:rFonts w:asciiTheme="minorHAnsi" w:hAnsiTheme="minorHAnsi"/>
        </w:rPr>
        <w:t xml:space="preserve">membership of justices.  The Chief Justice </w:t>
      </w:r>
      <w:r w:rsidRPr="009A41FE">
        <w:rPr>
          <w:rFonts w:asciiTheme="minorHAnsi" w:hAnsiTheme="minorHAnsi"/>
        </w:rPr>
        <w:t xml:space="preserve">also serves as the executive head of the Colorado Judicial System and is the ex-officio chair of the Supreme Court Nominating Commission. The Chief Justice appoints the Chief Judge of the Court of Appeals and the Chief Judge of each of the state's 22 judicial districts and is vested with the authority to assign judges (active or retired) to perform judicial duties. </w:t>
      </w:r>
    </w:p>
    <w:p w14:paraId="3A8D602E" w14:textId="77777777" w:rsidR="00C575EA" w:rsidRDefault="00C575EA" w:rsidP="009A41FE">
      <w:pPr>
        <w:widowControl w:val="0"/>
        <w:spacing w:after="0"/>
        <w:rPr>
          <w:rFonts w:asciiTheme="minorHAnsi" w:hAnsiTheme="minorHAnsi"/>
        </w:rPr>
      </w:pPr>
    </w:p>
    <w:p w14:paraId="750D7677" w14:textId="0F675933" w:rsidR="002A2312" w:rsidRPr="009A41FE" w:rsidRDefault="002A2312" w:rsidP="009A41FE">
      <w:pPr>
        <w:widowControl w:val="0"/>
        <w:spacing w:after="0"/>
        <w:rPr>
          <w:rFonts w:asciiTheme="minorHAnsi" w:hAnsiTheme="minorHAnsi"/>
        </w:rPr>
      </w:pPr>
      <w:r w:rsidRPr="009A41FE">
        <w:rPr>
          <w:rFonts w:asciiTheme="minorHAnsi" w:hAnsiTheme="minorHAnsi"/>
        </w:rPr>
        <w:t xml:space="preserve">Requests to review decisions of the Colorado Court of Appeals constitute a majority of the Supreme Court's filings. The Supreme Court also has direct appellate jurisdiction over cases in which a statute has been held to be unconstitutional, cases involving decisions of the Public Utilities Commission, writs of habeas corpus, cases involving adjudication of water rights, summary proceedings initiated under the Election Code, and prosecutorial appeals concerning search and seizure questions in pending criminal proceedings. All of these appeals are filed directly with the Supreme Court, and, in these cases bypass the Court of Appeals. The Supreme Court also has exclusive jurisdiction to promulgate rules governing practice and procedure in civil and criminal actions. </w:t>
      </w:r>
    </w:p>
    <w:p w14:paraId="5CAF9975" w14:textId="77777777" w:rsidR="00C575EA" w:rsidRDefault="00C575EA" w:rsidP="0089127F">
      <w:pPr>
        <w:widowControl w:val="0"/>
        <w:spacing w:after="0"/>
        <w:rPr>
          <w:rFonts w:asciiTheme="minorHAnsi" w:hAnsiTheme="minorHAnsi"/>
        </w:rPr>
      </w:pPr>
    </w:p>
    <w:p w14:paraId="2086B010" w14:textId="419D1992" w:rsidR="002A2312" w:rsidRDefault="002A2312" w:rsidP="0089127F">
      <w:pPr>
        <w:widowControl w:val="0"/>
        <w:spacing w:after="0"/>
        <w:rPr>
          <w:rFonts w:asciiTheme="minorHAnsi" w:hAnsiTheme="minorHAnsi"/>
        </w:rPr>
      </w:pPr>
      <w:r w:rsidRPr="009A41FE">
        <w:rPr>
          <w:rFonts w:asciiTheme="minorHAnsi" w:hAnsiTheme="minorHAnsi"/>
        </w:rPr>
        <w:t>Colorado's attorneys are licensed and disciplined by the Supreme Court. The court's attorney regulation system, funded by attorney registration fees, polices the profession. In addition, the court oversees the State Court Administrator, Board of Continuing Legal Education, Board of Law Examiners, Commission on Judicial Discipline, and Unauthorized Practice of Law Committee.</w:t>
      </w:r>
    </w:p>
    <w:p w14:paraId="1AC9EE23" w14:textId="77777777" w:rsidR="0089127F" w:rsidRPr="009A41FE" w:rsidRDefault="0089127F" w:rsidP="0089127F">
      <w:pPr>
        <w:widowControl w:val="0"/>
        <w:spacing w:after="0"/>
        <w:rPr>
          <w:rFonts w:asciiTheme="minorHAnsi" w:hAnsiTheme="minorHAnsi"/>
        </w:rPr>
      </w:pPr>
    </w:p>
    <w:p w14:paraId="6A1D20D0" w14:textId="77777777" w:rsidR="002A2312" w:rsidRPr="009A41FE" w:rsidRDefault="002A2312" w:rsidP="009A41FE">
      <w:pPr>
        <w:widowControl w:val="0"/>
        <w:spacing w:after="0"/>
        <w:rPr>
          <w:rFonts w:asciiTheme="minorHAnsi" w:hAnsiTheme="minorHAnsi"/>
        </w:rPr>
      </w:pPr>
      <w:r w:rsidRPr="009A41FE">
        <w:rPr>
          <w:rFonts w:asciiTheme="minorHAnsi" w:hAnsiTheme="minorHAnsi"/>
          <w:b/>
          <w:bCs/>
        </w:rPr>
        <w:t>COLORADO COURT OF APPEALS</w:t>
      </w:r>
    </w:p>
    <w:p w14:paraId="4CA9B03C" w14:textId="77777777" w:rsidR="0089127F" w:rsidRDefault="002A2312" w:rsidP="0089127F">
      <w:pPr>
        <w:widowControl w:val="0"/>
        <w:spacing w:after="0"/>
        <w:rPr>
          <w:rFonts w:asciiTheme="minorHAnsi" w:hAnsiTheme="minorHAnsi"/>
        </w:rPr>
      </w:pPr>
      <w:r w:rsidRPr="009A41FE">
        <w:rPr>
          <w:rFonts w:asciiTheme="minorHAnsi" w:hAnsiTheme="minorHAnsi"/>
        </w:rPr>
        <w:t>The Colorado Court of Appeals is the state's intermediate appell</w:t>
      </w:r>
      <w:r w:rsidR="00B869A7">
        <w:rPr>
          <w:rFonts w:asciiTheme="minorHAnsi" w:hAnsiTheme="minorHAnsi"/>
        </w:rPr>
        <w:t xml:space="preserve">ate court and </w:t>
      </w:r>
      <w:r w:rsidRPr="009A41FE">
        <w:rPr>
          <w:rFonts w:asciiTheme="minorHAnsi" w:hAnsiTheme="minorHAnsi"/>
        </w:rPr>
        <w:t xml:space="preserve">consists of 22 judges who serve eight-year terms. The Court sits in three-member divisions </w:t>
      </w:r>
      <w:r w:rsidR="00BF7795">
        <w:rPr>
          <w:rFonts w:asciiTheme="minorHAnsi" w:hAnsiTheme="minorHAnsi"/>
        </w:rPr>
        <w:t xml:space="preserve">to decide cases. </w:t>
      </w:r>
      <w:r w:rsidRPr="009A41FE">
        <w:rPr>
          <w:rFonts w:asciiTheme="minorHAnsi" w:hAnsiTheme="minorHAnsi"/>
        </w:rPr>
        <w:t xml:space="preserve">The mission of the Court of Appeals is to provide the citizens of Colorado with clear, impartial, and timely resolutions of appealed orders and judgments as provided by law. The Court of Appeals </w:t>
      </w:r>
      <w:r w:rsidR="009A41FE" w:rsidRPr="009A41FE">
        <w:rPr>
          <w:rFonts w:asciiTheme="minorHAnsi" w:hAnsiTheme="minorHAnsi"/>
        </w:rPr>
        <w:t>has initial jurisdiction, with exceptions, over appeals from the Colorado District Courts, Denver Probate Court, and Denver Juvenile Court. In addition, th</w:t>
      </w:r>
      <w:r w:rsidR="008C6E49">
        <w:rPr>
          <w:rFonts w:asciiTheme="minorHAnsi" w:hAnsiTheme="minorHAnsi"/>
        </w:rPr>
        <w:t xml:space="preserve">e Court of Appeals has </w:t>
      </w:r>
      <w:r w:rsidR="009A41FE" w:rsidRPr="009A41FE">
        <w:rPr>
          <w:rFonts w:asciiTheme="minorHAnsi" w:hAnsiTheme="minorHAnsi"/>
        </w:rPr>
        <w:t>appellate jurisdiction over decisions originating from a number of state adm</w:t>
      </w:r>
      <w:r w:rsidR="00B869A7">
        <w:rPr>
          <w:rFonts w:asciiTheme="minorHAnsi" w:hAnsiTheme="minorHAnsi"/>
        </w:rPr>
        <w:t xml:space="preserve">inistrative boards and agencies.  </w:t>
      </w:r>
      <w:r w:rsidR="009A41FE" w:rsidRPr="009A41FE">
        <w:rPr>
          <w:rFonts w:asciiTheme="minorHAnsi" w:hAnsiTheme="minorHAnsi"/>
        </w:rPr>
        <w:t>Reviews of the Court of Appeals’ decisions are directed to the Colorado Supreme Court.</w:t>
      </w:r>
    </w:p>
    <w:p w14:paraId="60345188" w14:textId="77777777" w:rsidR="0089127F" w:rsidRDefault="0089127F" w:rsidP="0089127F">
      <w:pPr>
        <w:widowControl w:val="0"/>
        <w:spacing w:after="0"/>
        <w:rPr>
          <w:rFonts w:asciiTheme="minorHAnsi" w:hAnsiTheme="minorHAnsi"/>
        </w:rPr>
      </w:pPr>
    </w:p>
    <w:p w14:paraId="654F2BD5" w14:textId="24DAD640" w:rsidR="009A41FE" w:rsidRPr="009A41FE" w:rsidRDefault="00407FE6" w:rsidP="0089127F">
      <w:pPr>
        <w:widowControl w:val="0"/>
        <w:spacing w:after="0"/>
        <w:rPr>
          <w:rFonts w:asciiTheme="minorHAnsi" w:hAnsiTheme="minorHAnsi"/>
          <w:b/>
          <w:bCs/>
        </w:rPr>
      </w:pPr>
      <w:r>
        <w:rPr>
          <w:rFonts w:asciiTheme="minorHAnsi" w:hAnsiTheme="minorHAnsi"/>
          <w:b/>
          <w:bCs/>
        </w:rPr>
        <w:t>COLORADO TRIAL COURTS</w:t>
      </w:r>
    </w:p>
    <w:p w14:paraId="79390439" w14:textId="77777777" w:rsidR="00407FE6" w:rsidRDefault="00FA537E" w:rsidP="0089127F">
      <w:pPr>
        <w:autoSpaceDE w:val="0"/>
        <w:autoSpaceDN w:val="0"/>
        <w:adjustRightInd w:val="0"/>
        <w:spacing w:after="0"/>
        <w:ind w:right="-20"/>
        <w:rPr>
          <w:rFonts w:asciiTheme="minorHAnsi" w:hAnsiTheme="minorHAnsi"/>
        </w:rPr>
      </w:pPr>
      <w:r w:rsidRPr="00407FE6">
        <w:rPr>
          <w:rFonts w:asciiTheme="minorHAnsi" w:hAnsiTheme="minorHAnsi"/>
        </w:rPr>
        <w:t xml:space="preserve">Established pursuant to Article VI </w:t>
      </w:r>
      <w:r w:rsidRPr="00407FE6">
        <w:rPr>
          <w:rFonts w:asciiTheme="minorHAnsi" w:hAnsiTheme="minorHAnsi"/>
          <w:spacing w:val="-1"/>
        </w:rPr>
        <w:t>o</w:t>
      </w:r>
      <w:r w:rsidRPr="00407FE6">
        <w:rPr>
          <w:rFonts w:asciiTheme="minorHAnsi" w:hAnsiTheme="minorHAnsi"/>
        </w:rPr>
        <w:t>f</w:t>
      </w:r>
      <w:r w:rsidRPr="00407FE6">
        <w:rPr>
          <w:rFonts w:asciiTheme="minorHAnsi" w:hAnsiTheme="minorHAnsi"/>
          <w:spacing w:val="-1"/>
        </w:rPr>
        <w:t xml:space="preserve"> </w:t>
      </w:r>
      <w:r w:rsidRPr="00407FE6">
        <w:rPr>
          <w:rFonts w:asciiTheme="minorHAnsi" w:hAnsiTheme="minorHAnsi"/>
        </w:rPr>
        <w:t>the</w:t>
      </w:r>
      <w:r w:rsidRPr="00407FE6">
        <w:rPr>
          <w:rFonts w:asciiTheme="minorHAnsi" w:hAnsiTheme="minorHAnsi"/>
          <w:spacing w:val="-1"/>
        </w:rPr>
        <w:t xml:space="preserve"> </w:t>
      </w:r>
      <w:r w:rsidRPr="00407FE6">
        <w:rPr>
          <w:rFonts w:asciiTheme="minorHAnsi" w:hAnsiTheme="minorHAnsi"/>
        </w:rPr>
        <w:t>Colorado Constit</w:t>
      </w:r>
      <w:r w:rsidRPr="00407FE6">
        <w:rPr>
          <w:rFonts w:asciiTheme="minorHAnsi" w:hAnsiTheme="minorHAnsi"/>
          <w:spacing w:val="-1"/>
        </w:rPr>
        <w:t>u</w:t>
      </w:r>
      <w:r w:rsidRPr="00407FE6">
        <w:rPr>
          <w:rFonts w:asciiTheme="minorHAnsi" w:hAnsiTheme="minorHAnsi"/>
        </w:rPr>
        <w:t>tion, Colora</w:t>
      </w:r>
      <w:r w:rsidRPr="00407FE6">
        <w:rPr>
          <w:rFonts w:asciiTheme="minorHAnsi" w:hAnsiTheme="minorHAnsi"/>
          <w:spacing w:val="-1"/>
        </w:rPr>
        <w:t>d</w:t>
      </w:r>
      <w:r w:rsidRPr="00407FE6">
        <w:rPr>
          <w:rFonts w:asciiTheme="minorHAnsi" w:hAnsiTheme="minorHAnsi"/>
        </w:rPr>
        <w:t>o’s state trial</w:t>
      </w:r>
      <w:r w:rsidR="00407FE6">
        <w:rPr>
          <w:rFonts w:asciiTheme="minorHAnsi" w:hAnsiTheme="minorHAnsi"/>
        </w:rPr>
        <w:t xml:space="preserve"> </w:t>
      </w:r>
      <w:r w:rsidRPr="00407FE6">
        <w:rPr>
          <w:rFonts w:asciiTheme="minorHAnsi" w:hAnsiTheme="minorHAnsi"/>
        </w:rPr>
        <w:t>courts consist of county courts, district courts, a</w:t>
      </w:r>
      <w:r w:rsidRPr="00407FE6">
        <w:rPr>
          <w:rFonts w:asciiTheme="minorHAnsi" w:hAnsiTheme="minorHAnsi"/>
          <w:spacing w:val="-4"/>
        </w:rPr>
        <w:t>n</w:t>
      </w:r>
      <w:r w:rsidRPr="00407FE6">
        <w:rPr>
          <w:rFonts w:asciiTheme="minorHAnsi" w:hAnsiTheme="minorHAnsi"/>
        </w:rPr>
        <w:t>d water courts</w:t>
      </w:r>
      <w:r w:rsidR="00407FE6" w:rsidRPr="00407FE6">
        <w:rPr>
          <w:rFonts w:asciiTheme="minorHAnsi" w:hAnsiTheme="minorHAnsi"/>
        </w:rPr>
        <w:t xml:space="preserve">.  </w:t>
      </w:r>
    </w:p>
    <w:p w14:paraId="579EF8B1" w14:textId="77777777" w:rsidR="00C575EA" w:rsidRDefault="00C575EA" w:rsidP="00407FE6">
      <w:pPr>
        <w:autoSpaceDE w:val="0"/>
        <w:autoSpaceDN w:val="0"/>
        <w:adjustRightInd w:val="0"/>
        <w:spacing w:after="0"/>
        <w:ind w:right="-20"/>
        <w:rPr>
          <w:rFonts w:asciiTheme="minorHAnsi" w:hAnsiTheme="minorHAnsi"/>
        </w:rPr>
      </w:pPr>
    </w:p>
    <w:p w14:paraId="586F254D" w14:textId="1B63E570" w:rsidR="00FA537E" w:rsidRPr="00407FE6" w:rsidRDefault="00FA537E" w:rsidP="00407FE6">
      <w:pPr>
        <w:autoSpaceDE w:val="0"/>
        <w:autoSpaceDN w:val="0"/>
        <w:adjustRightInd w:val="0"/>
        <w:spacing w:after="0"/>
        <w:ind w:right="-20"/>
        <w:rPr>
          <w:rFonts w:asciiTheme="minorHAnsi" w:hAnsiTheme="minorHAnsi"/>
        </w:rPr>
      </w:pPr>
      <w:r w:rsidRPr="00407FE6">
        <w:rPr>
          <w:rFonts w:asciiTheme="minorHAnsi" w:hAnsiTheme="minorHAnsi"/>
        </w:rPr>
        <w:t xml:space="preserve">Colorado’s </w:t>
      </w:r>
      <w:r w:rsidRPr="00C575EA">
        <w:rPr>
          <w:rFonts w:asciiTheme="minorHAnsi" w:hAnsiTheme="minorHAnsi"/>
        </w:rPr>
        <w:t>district cou</w:t>
      </w:r>
      <w:r w:rsidRPr="00C575EA">
        <w:rPr>
          <w:rFonts w:asciiTheme="minorHAnsi" w:hAnsiTheme="minorHAnsi"/>
          <w:spacing w:val="-2"/>
        </w:rPr>
        <w:t>r</w:t>
      </w:r>
      <w:r w:rsidRPr="00C575EA">
        <w:rPr>
          <w:rFonts w:asciiTheme="minorHAnsi" w:hAnsiTheme="minorHAnsi"/>
        </w:rPr>
        <w:t>ts</w:t>
      </w:r>
      <w:r w:rsidRPr="00407FE6">
        <w:rPr>
          <w:rFonts w:asciiTheme="minorHAnsi" w:hAnsiTheme="minorHAnsi"/>
        </w:rPr>
        <w:t xml:space="preserve"> serve citizens of each county in the state. There are currently </w:t>
      </w:r>
      <w:r w:rsidRPr="00E53BF9">
        <w:rPr>
          <w:rFonts w:asciiTheme="minorHAnsi" w:hAnsiTheme="minorHAnsi"/>
        </w:rPr>
        <w:t>175</w:t>
      </w:r>
      <w:r w:rsidRPr="00407FE6">
        <w:rPr>
          <w:rFonts w:asciiTheme="minorHAnsi" w:hAnsiTheme="minorHAnsi"/>
        </w:rPr>
        <w:t xml:space="preserve"> district </w:t>
      </w:r>
      <w:r w:rsidRPr="00407FE6">
        <w:rPr>
          <w:rFonts w:asciiTheme="minorHAnsi" w:hAnsiTheme="minorHAnsi"/>
          <w:spacing w:val="-1"/>
        </w:rPr>
        <w:t>j</w:t>
      </w:r>
      <w:r w:rsidRPr="00407FE6">
        <w:rPr>
          <w:rFonts w:asciiTheme="minorHAnsi" w:hAnsiTheme="minorHAnsi"/>
        </w:rPr>
        <w:t>udges serving Colorado’s 22 judicial districts.  District judges preside over felony cri</w:t>
      </w:r>
      <w:r w:rsidRPr="00407FE6">
        <w:rPr>
          <w:rFonts w:asciiTheme="minorHAnsi" w:hAnsiTheme="minorHAnsi"/>
          <w:spacing w:val="-2"/>
        </w:rPr>
        <w:t>m</w:t>
      </w:r>
      <w:r w:rsidRPr="00407FE6">
        <w:rPr>
          <w:rFonts w:asciiTheme="minorHAnsi" w:hAnsiTheme="minorHAnsi"/>
        </w:rPr>
        <w:t xml:space="preserve">inal </w:t>
      </w:r>
      <w:r w:rsidRPr="00407FE6">
        <w:rPr>
          <w:rFonts w:asciiTheme="minorHAnsi" w:hAnsiTheme="minorHAnsi"/>
          <w:spacing w:val="-2"/>
        </w:rPr>
        <w:t>m</w:t>
      </w:r>
      <w:r w:rsidRPr="00407FE6">
        <w:rPr>
          <w:rFonts w:asciiTheme="minorHAnsi" w:hAnsiTheme="minorHAnsi"/>
        </w:rPr>
        <w:t>atters, civil cla</w:t>
      </w:r>
      <w:r w:rsidRPr="00407FE6">
        <w:rPr>
          <w:rFonts w:asciiTheme="minorHAnsi" w:hAnsiTheme="minorHAnsi"/>
          <w:spacing w:val="1"/>
        </w:rPr>
        <w:t>i</w:t>
      </w:r>
      <w:r w:rsidRPr="00407FE6">
        <w:rPr>
          <w:rFonts w:asciiTheme="minorHAnsi" w:hAnsiTheme="minorHAnsi"/>
          <w:spacing w:val="-2"/>
        </w:rPr>
        <w:t>m</w:t>
      </w:r>
      <w:r w:rsidRPr="00407FE6">
        <w:rPr>
          <w:rFonts w:asciiTheme="minorHAnsi" w:hAnsiTheme="minorHAnsi"/>
        </w:rPr>
        <w:t>s</w:t>
      </w:r>
      <w:r w:rsidRPr="00407FE6">
        <w:rPr>
          <w:rFonts w:asciiTheme="minorHAnsi" w:hAnsiTheme="minorHAnsi"/>
          <w:spacing w:val="1"/>
        </w:rPr>
        <w:t xml:space="preserve"> </w:t>
      </w:r>
      <w:r w:rsidRPr="00407FE6">
        <w:rPr>
          <w:rFonts w:asciiTheme="minorHAnsi" w:hAnsiTheme="minorHAnsi"/>
        </w:rPr>
        <w:t>in any a</w:t>
      </w:r>
      <w:r w:rsidRPr="00407FE6">
        <w:rPr>
          <w:rFonts w:asciiTheme="minorHAnsi" w:hAnsiTheme="minorHAnsi"/>
          <w:spacing w:val="-2"/>
        </w:rPr>
        <w:t>m</w:t>
      </w:r>
      <w:r w:rsidRPr="00407FE6">
        <w:rPr>
          <w:rFonts w:asciiTheme="minorHAnsi" w:hAnsiTheme="minorHAnsi"/>
        </w:rPr>
        <w:t xml:space="preserve">ount, juvenile </w:t>
      </w:r>
      <w:r w:rsidRPr="00407FE6">
        <w:rPr>
          <w:rFonts w:asciiTheme="minorHAnsi" w:hAnsiTheme="minorHAnsi"/>
          <w:spacing w:val="-2"/>
        </w:rPr>
        <w:t>m</w:t>
      </w:r>
      <w:r w:rsidRPr="00407FE6">
        <w:rPr>
          <w:rFonts w:asciiTheme="minorHAnsi" w:hAnsiTheme="minorHAnsi"/>
        </w:rPr>
        <w:t xml:space="preserve">atters (including adoption, dependency and neglect </w:t>
      </w:r>
      <w:r w:rsidRPr="00407FE6">
        <w:rPr>
          <w:rFonts w:asciiTheme="minorHAnsi" w:hAnsiTheme="minorHAnsi"/>
          <w:spacing w:val="-2"/>
        </w:rPr>
        <w:t>m</w:t>
      </w:r>
      <w:r w:rsidRPr="00407FE6">
        <w:rPr>
          <w:rFonts w:asciiTheme="minorHAnsi" w:hAnsiTheme="minorHAnsi"/>
          <w:spacing w:val="1"/>
        </w:rPr>
        <w:t>a</w:t>
      </w:r>
      <w:r w:rsidRPr="00407FE6">
        <w:rPr>
          <w:rFonts w:asciiTheme="minorHAnsi" w:hAnsiTheme="minorHAnsi"/>
        </w:rPr>
        <w:t>tters, juvenile delinquency, and paternity actions), probate,</w:t>
      </w:r>
      <w:r w:rsidR="00407FE6" w:rsidRPr="00407FE6">
        <w:rPr>
          <w:rFonts w:asciiTheme="minorHAnsi" w:hAnsiTheme="minorHAnsi"/>
        </w:rPr>
        <w:t xml:space="preserve"> </w:t>
      </w:r>
      <w:r w:rsidRPr="00407FE6">
        <w:rPr>
          <w:rFonts w:asciiTheme="minorHAnsi" w:hAnsiTheme="minorHAnsi"/>
          <w:spacing w:val="-2"/>
        </w:rPr>
        <w:t>m</w:t>
      </w:r>
      <w:r w:rsidRPr="00407FE6">
        <w:rPr>
          <w:rFonts w:asciiTheme="minorHAnsi" w:hAnsiTheme="minorHAnsi"/>
        </w:rPr>
        <w:t xml:space="preserve">ental health, divorce </w:t>
      </w:r>
      <w:r w:rsidRPr="00407FE6">
        <w:rPr>
          <w:rFonts w:asciiTheme="minorHAnsi" w:hAnsiTheme="minorHAnsi"/>
          <w:spacing w:val="-1"/>
        </w:rPr>
        <w:t>pr</w:t>
      </w:r>
      <w:r w:rsidRPr="00407FE6">
        <w:rPr>
          <w:rFonts w:asciiTheme="minorHAnsi" w:hAnsiTheme="minorHAnsi"/>
        </w:rPr>
        <w:t>oceedings, and water ca</w:t>
      </w:r>
      <w:r w:rsidRPr="00407FE6">
        <w:rPr>
          <w:rFonts w:asciiTheme="minorHAnsi" w:hAnsiTheme="minorHAnsi"/>
          <w:spacing w:val="-1"/>
        </w:rPr>
        <w:t>s</w:t>
      </w:r>
      <w:r w:rsidRPr="00407FE6">
        <w:rPr>
          <w:rFonts w:asciiTheme="minorHAnsi" w:hAnsiTheme="minorHAnsi"/>
        </w:rPr>
        <w:t>es.</w:t>
      </w:r>
      <w:r w:rsidRPr="00407FE6">
        <w:rPr>
          <w:rFonts w:asciiTheme="minorHAnsi" w:hAnsiTheme="minorHAnsi"/>
          <w:spacing w:val="59"/>
        </w:rPr>
        <w:t xml:space="preserve"> </w:t>
      </w:r>
      <w:r w:rsidRPr="00407FE6">
        <w:rPr>
          <w:rFonts w:asciiTheme="minorHAnsi" w:hAnsiTheme="minorHAnsi"/>
        </w:rPr>
        <w:t>Additi</w:t>
      </w:r>
      <w:r w:rsidRPr="00407FE6">
        <w:rPr>
          <w:rFonts w:asciiTheme="minorHAnsi" w:hAnsiTheme="minorHAnsi"/>
          <w:spacing w:val="-1"/>
        </w:rPr>
        <w:t>o</w:t>
      </w:r>
      <w:r w:rsidRPr="00407FE6">
        <w:rPr>
          <w:rFonts w:asciiTheme="minorHAnsi" w:hAnsiTheme="minorHAnsi"/>
        </w:rPr>
        <w:t xml:space="preserve">nally, </w:t>
      </w:r>
      <w:r w:rsidRPr="00407FE6">
        <w:rPr>
          <w:rFonts w:asciiTheme="minorHAnsi" w:hAnsiTheme="minorHAnsi"/>
          <w:spacing w:val="-1"/>
        </w:rPr>
        <w:t>d</w:t>
      </w:r>
      <w:r w:rsidRPr="00407FE6">
        <w:rPr>
          <w:rFonts w:asciiTheme="minorHAnsi" w:hAnsiTheme="minorHAnsi"/>
          <w:spacing w:val="1"/>
        </w:rPr>
        <w:t>i</w:t>
      </w:r>
      <w:r w:rsidRPr="00407FE6">
        <w:rPr>
          <w:rFonts w:asciiTheme="minorHAnsi" w:hAnsiTheme="minorHAnsi"/>
        </w:rPr>
        <w:t xml:space="preserve">strict judges </w:t>
      </w:r>
      <w:r w:rsidRPr="00407FE6">
        <w:rPr>
          <w:rFonts w:asciiTheme="minorHAnsi" w:hAnsiTheme="minorHAnsi"/>
          <w:spacing w:val="-1"/>
        </w:rPr>
        <w:t>h</w:t>
      </w:r>
      <w:r w:rsidRPr="00407FE6">
        <w:rPr>
          <w:rFonts w:asciiTheme="minorHAnsi" w:hAnsiTheme="minorHAnsi"/>
        </w:rPr>
        <w:t>a</w:t>
      </w:r>
      <w:r w:rsidRPr="00407FE6">
        <w:rPr>
          <w:rFonts w:asciiTheme="minorHAnsi" w:hAnsiTheme="minorHAnsi"/>
          <w:spacing w:val="-1"/>
        </w:rPr>
        <w:t>n</w:t>
      </w:r>
      <w:r w:rsidRPr="00407FE6">
        <w:rPr>
          <w:rFonts w:asciiTheme="minorHAnsi" w:hAnsiTheme="minorHAnsi"/>
        </w:rPr>
        <w:t>dle appeals from</w:t>
      </w:r>
      <w:r w:rsidRPr="00407FE6">
        <w:rPr>
          <w:rFonts w:asciiTheme="minorHAnsi" w:hAnsiTheme="minorHAnsi"/>
          <w:spacing w:val="-2"/>
        </w:rPr>
        <w:t xml:space="preserve"> </w:t>
      </w:r>
      <w:r w:rsidRPr="00407FE6">
        <w:rPr>
          <w:rFonts w:asciiTheme="minorHAnsi" w:hAnsiTheme="minorHAnsi"/>
        </w:rPr>
        <w:t xml:space="preserve">Colorado </w:t>
      </w:r>
      <w:r w:rsidRPr="00407FE6">
        <w:rPr>
          <w:rFonts w:asciiTheme="minorHAnsi" w:hAnsiTheme="minorHAnsi"/>
          <w:spacing w:val="-2"/>
        </w:rPr>
        <w:t>m</w:t>
      </w:r>
      <w:r w:rsidRPr="00407FE6">
        <w:rPr>
          <w:rFonts w:asciiTheme="minorHAnsi" w:hAnsiTheme="minorHAnsi"/>
        </w:rPr>
        <w:t>unicipal and county courts, and review decisions of so</w:t>
      </w:r>
      <w:r w:rsidRPr="00407FE6">
        <w:rPr>
          <w:rFonts w:asciiTheme="minorHAnsi" w:hAnsiTheme="minorHAnsi"/>
          <w:spacing w:val="-2"/>
        </w:rPr>
        <w:t>m</w:t>
      </w:r>
      <w:r w:rsidRPr="00407FE6">
        <w:rPr>
          <w:rFonts w:asciiTheme="minorHAnsi" w:hAnsiTheme="minorHAnsi"/>
        </w:rPr>
        <w:t>e</w:t>
      </w:r>
      <w:r w:rsidRPr="00407FE6">
        <w:rPr>
          <w:rFonts w:asciiTheme="minorHAnsi" w:hAnsiTheme="minorHAnsi"/>
          <w:spacing w:val="1"/>
        </w:rPr>
        <w:t xml:space="preserve"> </w:t>
      </w:r>
      <w:r w:rsidRPr="00407FE6">
        <w:rPr>
          <w:rFonts w:asciiTheme="minorHAnsi" w:hAnsiTheme="minorHAnsi"/>
        </w:rPr>
        <w:t>ad</w:t>
      </w:r>
      <w:r w:rsidRPr="00407FE6">
        <w:rPr>
          <w:rFonts w:asciiTheme="minorHAnsi" w:hAnsiTheme="minorHAnsi"/>
          <w:spacing w:val="-2"/>
        </w:rPr>
        <w:t>m</w:t>
      </w:r>
      <w:r w:rsidRPr="00407FE6">
        <w:rPr>
          <w:rFonts w:asciiTheme="minorHAnsi" w:hAnsiTheme="minorHAnsi"/>
          <w:spacing w:val="1"/>
        </w:rPr>
        <w:t>i</w:t>
      </w:r>
      <w:r w:rsidRPr="00407FE6">
        <w:rPr>
          <w:rFonts w:asciiTheme="minorHAnsi" w:hAnsiTheme="minorHAnsi"/>
        </w:rPr>
        <w:t>nistrative boards and agencies.</w:t>
      </w:r>
    </w:p>
    <w:p w14:paraId="3AF6E8D1" w14:textId="77777777" w:rsidR="00FA537E" w:rsidRPr="00407FE6" w:rsidRDefault="00FA537E" w:rsidP="00407FE6">
      <w:pPr>
        <w:autoSpaceDE w:val="0"/>
        <w:autoSpaceDN w:val="0"/>
        <w:adjustRightInd w:val="0"/>
        <w:spacing w:after="0"/>
        <w:ind w:right="122"/>
        <w:rPr>
          <w:rFonts w:asciiTheme="minorHAnsi" w:hAnsiTheme="minorHAnsi"/>
        </w:rPr>
      </w:pPr>
      <w:r w:rsidRPr="00407FE6">
        <w:rPr>
          <w:rFonts w:asciiTheme="minorHAnsi" w:hAnsiTheme="minorHAnsi"/>
        </w:rPr>
        <w:lastRenderedPageBreak/>
        <w:t xml:space="preserve">Colorado’s </w:t>
      </w:r>
      <w:r w:rsidRPr="00C575EA">
        <w:rPr>
          <w:rFonts w:asciiTheme="minorHAnsi" w:hAnsiTheme="minorHAnsi"/>
        </w:rPr>
        <w:t>county courts</w:t>
      </w:r>
      <w:r w:rsidRPr="00407FE6">
        <w:rPr>
          <w:rFonts w:asciiTheme="minorHAnsi" w:hAnsiTheme="minorHAnsi"/>
        </w:rPr>
        <w:t xml:space="preserve"> serve</w:t>
      </w:r>
      <w:r w:rsidRPr="00407FE6">
        <w:rPr>
          <w:rFonts w:asciiTheme="minorHAnsi" w:hAnsiTheme="minorHAnsi"/>
          <w:spacing w:val="-1"/>
        </w:rPr>
        <w:t xml:space="preserve"> </w:t>
      </w:r>
      <w:r w:rsidRPr="00407FE6">
        <w:rPr>
          <w:rFonts w:asciiTheme="minorHAnsi" w:hAnsiTheme="minorHAnsi"/>
        </w:rPr>
        <w:t>the citizens of each county in</w:t>
      </w:r>
      <w:r w:rsidRPr="00407FE6">
        <w:rPr>
          <w:rFonts w:asciiTheme="minorHAnsi" w:hAnsiTheme="minorHAnsi"/>
          <w:spacing w:val="-3"/>
        </w:rPr>
        <w:t xml:space="preserve"> </w:t>
      </w:r>
      <w:r w:rsidRPr="00407FE6">
        <w:rPr>
          <w:rFonts w:asciiTheme="minorHAnsi" w:hAnsiTheme="minorHAnsi"/>
        </w:rPr>
        <w:t>the state as well.  County judges handle cases involving ser</w:t>
      </w:r>
      <w:r w:rsidRPr="00407FE6">
        <w:rPr>
          <w:rFonts w:asciiTheme="minorHAnsi" w:hAnsiTheme="minorHAnsi"/>
          <w:spacing w:val="2"/>
        </w:rPr>
        <w:t>i</w:t>
      </w:r>
      <w:r w:rsidRPr="00407FE6">
        <w:rPr>
          <w:rFonts w:asciiTheme="minorHAnsi" w:hAnsiTheme="minorHAnsi"/>
        </w:rPr>
        <w:t>ous public safety issues such</w:t>
      </w:r>
      <w:r w:rsidRPr="00407FE6">
        <w:rPr>
          <w:rFonts w:asciiTheme="minorHAnsi" w:hAnsiTheme="minorHAnsi"/>
          <w:spacing w:val="1"/>
        </w:rPr>
        <w:t xml:space="preserve"> </w:t>
      </w:r>
      <w:r w:rsidRPr="00407FE6">
        <w:rPr>
          <w:rFonts w:asciiTheme="minorHAnsi" w:hAnsiTheme="minorHAnsi"/>
        </w:rPr>
        <w:t xml:space="preserve">as </w:t>
      </w:r>
      <w:r w:rsidRPr="00407FE6">
        <w:rPr>
          <w:rFonts w:asciiTheme="minorHAnsi" w:hAnsiTheme="minorHAnsi"/>
          <w:spacing w:val="-2"/>
        </w:rPr>
        <w:t>m</w:t>
      </w:r>
      <w:r w:rsidRPr="00407FE6">
        <w:rPr>
          <w:rFonts w:asciiTheme="minorHAnsi" w:hAnsiTheme="minorHAnsi"/>
          <w:spacing w:val="1"/>
        </w:rPr>
        <w:t>i</w:t>
      </w:r>
      <w:r w:rsidRPr="00407FE6">
        <w:rPr>
          <w:rFonts w:asciiTheme="minorHAnsi" w:hAnsiTheme="minorHAnsi"/>
        </w:rPr>
        <w:t>sd</w:t>
      </w:r>
      <w:r w:rsidRPr="00407FE6">
        <w:rPr>
          <w:rFonts w:asciiTheme="minorHAnsi" w:hAnsiTheme="minorHAnsi"/>
          <w:spacing w:val="1"/>
        </w:rPr>
        <w:t>e</w:t>
      </w:r>
      <w:r w:rsidRPr="00407FE6">
        <w:rPr>
          <w:rFonts w:asciiTheme="minorHAnsi" w:hAnsiTheme="minorHAnsi"/>
          <w:spacing w:val="-1"/>
        </w:rPr>
        <w:t>m</w:t>
      </w:r>
      <w:r w:rsidRPr="00407FE6">
        <w:rPr>
          <w:rFonts w:asciiTheme="minorHAnsi" w:hAnsiTheme="minorHAnsi"/>
        </w:rPr>
        <w:t>eanor cases, felony advise</w:t>
      </w:r>
      <w:r w:rsidRPr="00407FE6">
        <w:rPr>
          <w:rFonts w:asciiTheme="minorHAnsi" w:hAnsiTheme="minorHAnsi"/>
          <w:spacing w:val="-2"/>
        </w:rPr>
        <w:t>m</w:t>
      </w:r>
      <w:r w:rsidRPr="00407FE6">
        <w:rPr>
          <w:rFonts w:asciiTheme="minorHAnsi" w:hAnsiTheme="minorHAnsi"/>
        </w:rPr>
        <w:t>ents, setting bonds, and preli</w:t>
      </w:r>
      <w:r w:rsidRPr="00407FE6">
        <w:rPr>
          <w:rFonts w:asciiTheme="minorHAnsi" w:hAnsiTheme="minorHAnsi"/>
          <w:spacing w:val="-2"/>
        </w:rPr>
        <w:t>m</w:t>
      </w:r>
      <w:r w:rsidRPr="00407FE6">
        <w:rPr>
          <w:rFonts w:asciiTheme="minorHAnsi" w:hAnsiTheme="minorHAnsi"/>
        </w:rPr>
        <w:t xml:space="preserve">inary </w:t>
      </w:r>
      <w:r w:rsidRPr="00407FE6">
        <w:rPr>
          <w:rFonts w:asciiTheme="minorHAnsi" w:hAnsiTheme="minorHAnsi"/>
          <w:spacing w:val="1"/>
        </w:rPr>
        <w:t>h</w:t>
      </w:r>
      <w:r w:rsidRPr="00407FE6">
        <w:rPr>
          <w:rFonts w:asciiTheme="minorHAnsi" w:hAnsiTheme="minorHAnsi"/>
        </w:rPr>
        <w:t xml:space="preserve">earings.  There are </w:t>
      </w:r>
      <w:r w:rsidRPr="00E53BF9">
        <w:rPr>
          <w:rFonts w:asciiTheme="minorHAnsi" w:hAnsiTheme="minorHAnsi"/>
          <w:color w:val="000000" w:themeColor="text1"/>
        </w:rPr>
        <w:t xml:space="preserve">115 </w:t>
      </w:r>
      <w:r w:rsidRPr="00407FE6">
        <w:rPr>
          <w:rFonts w:asciiTheme="minorHAnsi" w:hAnsiTheme="minorHAnsi"/>
        </w:rPr>
        <w:t>county court judges. County judges also issue restraining orders in cases involving</w:t>
      </w:r>
      <w:r w:rsidRPr="00407FE6">
        <w:rPr>
          <w:rFonts w:asciiTheme="minorHAnsi" w:hAnsiTheme="minorHAnsi"/>
          <w:spacing w:val="1"/>
        </w:rPr>
        <w:t xml:space="preserve"> </w:t>
      </w:r>
      <w:r w:rsidRPr="00407FE6">
        <w:rPr>
          <w:rFonts w:asciiTheme="minorHAnsi" w:hAnsiTheme="minorHAnsi"/>
        </w:rPr>
        <w:t>do</w:t>
      </w:r>
      <w:r w:rsidRPr="00407FE6">
        <w:rPr>
          <w:rFonts w:asciiTheme="minorHAnsi" w:hAnsiTheme="minorHAnsi"/>
          <w:spacing w:val="-2"/>
        </w:rPr>
        <w:t>m</w:t>
      </w:r>
      <w:r w:rsidRPr="00407FE6">
        <w:rPr>
          <w:rFonts w:asciiTheme="minorHAnsi" w:hAnsiTheme="minorHAnsi"/>
        </w:rPr>
        <w:t>estic violence arrest, issue search warrants, and preside over tra</w:t>
      </w:r>
      <w:r w:rsidRPr="00407FE6">
        <w:rPr>
          <w:rFonts w:asciiTheme="minorHAnsi" w:hAnsiTheme="minorHAnsi"/>
          <w:spacing w:val="-2"/>
        </w:rPr>
        <w:t>f</w:t>
      </w:r>
      <w:r w:rsidRPr="00407FE6">
        <w:rPr>
          <w:rFonts w:asciiTheme="minorHAnsi" w:hAnsiTheme="minorHAnsi"/>
        </w:rPr>
        <w:t>fic cases</w:t>
      </w:r>
      <w:r w:rsidRPr="00407FE6">
        <w:rPr>
          <w:rFonts w:asciiTheme="minorHAnsi" w:hAnsiTheme="minorHAnsi"/>
          <w:spacing w:val="-1"/>
        </w:rPr>
        <w:t xml:space="preserve"> </w:t>
      </w:r>
      <w:r w:rsidRPr="00407FE6">
        <w:rPr>
          <w:rFonts w:asciiTheme="minorHAnsi" w:hAnsiTheme="minorHAnsi"/>
        </w:rPr>
        <w:t xml:space="preserve">and civil actions involving no </w:t>
      </w:r>
      <w:r w:rsidRPr="00407FE6">
        <w:rPr>
          <w:rFonts w:asciiTheme="minorHAnsi" w:hAnsiTheme="minorHAnsi"/>
          <w:spacing w:val="-2"/>
        </w:rPr>
        <w:t>m</w:t>
      </w:r>
      <w:r w:rsidRPr="00407FE6">
        <w:rPr>
          <w:rFonts w:asciiTheme="minorHAnsi" w:hAnsiTheme="minorHAnsi"/>
        </w:rPr>
        <w:t>ore than $15,000.</w:t>
      </w:r>
    </w:p>
    <w:p w14:paraId="08B77A51" w14:textId="77777777" w:rsidR="00C575EA" w:rsidRDefault="00C575EA" w:rsidP="00407FE6">
      <w:pPr>
        <w:autoSpaceDE w:val="0"/>
        <w:autoSpaceDN w:val="0"/>
        <w:adjustRightInd w:val="0"/>
        <w:spacing w:after="0"/>
        <w:ind w:right="87"/>
        <w:rPr>
          <w:rFonts w:asciiTheme="minorHAnsi" w:hAnsiTheme="minorHAnsi"/>
        </w:rPr>
      </w:pPr>
    </w:p>
    <w:p w14:paraId="375FA4FF" w14:textId="473358C6" w:rsidR="00FA537E" w:rsidRPr="00407FE6" w:rsidRDefault="00FA537E" w:rsidP="008C6D09">
      <w:pPr>
        <w:autoSpaceDE w:val="0"/>
        <w:autoSpaceDN w:val="0"/>
        <w:adjustRightInd w:val="0"/>
        <w:spacing w:after="0"/>
        <w:ind w:right="86"/>
        <w:rPr>
          <w:rFonts w:asciiTheme="minorHAnsi" w:hAnsiTheme="minorHAnsi"/>
        </w:rPr>
      </w:pPr>
      <w:r w:rsidRPr="00407FE6">
        <w:rPr>
          <w:rFonts w:asciiTheme="minorHAnsi" w:hAnsiTheme="minorHAnsi"/>
        </w:rPr>
        <w:t xml:space="preserve">The </w:t>
      </w:r>
      <w:r w:rsidRPr="00407FE6">
        <w:rPr>
          <w:rFonts w:asciiTheme="minorHAnsi" w:hAnsiTheme="minorHAnsi"/>
          <w:spacing w:val="-2"/>
        </w:rPr>
        <w:t>W</w:t>
      </w:r>
      <w:r w:rsidRPr="00407FE6">
        <w:rPr>
          <w:rFonts w:asciiTheme="minorHAnsi" w:hAnsiTheme="minorHAnsi"/>
        </w:rPr>
        <w:t>ater Right Deter</w:t>
      </w:r>
      <w:r w:rsidRPr="00407FE6">
        <w:rPr>
          <w:rFonts w:asciiTheme="minorHAnsi" w:hAnsiTheme="minorHAnsi"/>
          <w:spacing w:val="-2"/>
        </w:rPr>
        <w:t>m</w:t>
      </w:r>
      <w:r w:rsidRPr="00407FE6">
        <w:rPr>
          <w:rFonts w:asciiTheme="minorHAnsi" w:hAnsiTheme="minorHAnsi"/>
        </w:rPr>
        <w:t>ination and Ad</w:t>
      </w:r>
      <w:r w:rsidRPr="00407FE6">
        <w:rPr>
          <w:rFonts w:asciiTheme="minorHAnsi" w:hAnsiTheme="minorHAnsi"/>
          <w:spacing w:val="-2"/>
        </w:rPr>
        <w:t>m</w:t>
      </w:r>
      <w:r w:rsidRPr="00407FE6">
        <w:rPr>
          <w:rFonts w:asciiTheme="minorHAnsi" w:hAnsiTheme="minorHAnsi"/>
          <w:spacing w:val="1"/>
        </w:rPr>
        <w:t>i</w:t>
      </w:r>
      <w:r w:rsidRPr="00407FE6">
        <w:rPr>
          <w:rFonts w:asciiTheme="minorHAnsi" w:hAnsiTheme="minorHAnsi"/>
        </w:rPr>
        <w:t>n</w:t>
      </w:r>
      <w:r w:rsidRPr="00407FE6">
        <w:rPr>
          <w:rFonts w:asciiTheme="minorHAnsi" w:hAnsiTheme="minorHAnsi"/>
          <w:spacing w:val="1"/>
        </w:rPr>
        <w:t>i</w:t>
      </w:r>
      <w:r w:rsidRPr="00407FE6">
        <w:rPr>
          <w:rFonts w:asciiTheme="minorHAnsi" w:hAnsiTheme="minorHAnsi"/>
        </w:rPr>
        <w:t xml:space="preserve">stration Act of 1969 created seven </w:t>
      </w:r>
      <w:r w:rsidRPr="00C575EA">
        <w:rPr>
          <w:rFonts w:asciiTheme="minorHAnsi" w:hAnsiTheme="minorHAnsi"/>
        </w:rPr>
        <w:t>water divisions</w:t>
      </w:r>
      <w:r w:rsidRPr="00407FE6">
        <w:rPr>
          <w:rFonts w:asciiTheme="minorHAnsi" w:hAnsiTheme="minorHAnsi"/>
        </w:rPr>
        <w:t xml:space="preserve"> according to drainage patterns of various rivers in C</w:t>
      </w:r>
      <w:r w:rsidRPr="00407FE6">
        <w:rPr>
          <w:rFonts w:asciiTheme="minorHAnsi" w:hAnsiTheme="minorHAnsi"/>
          <w:spacing w:val="1"/>
        </w:rPr>
        <w:t>o</w:t>
      </w:r>
      <w:r w:rsidRPr="00407FE6">
        <w:rPr>
          <w:rFonts w:asciiTheme="minorHAnsi" w:hAnsiTheme="minorHAnsi"/>
        </w:rPr>
        <w:t xml:space="preserve">lorado.  </w:t>
      </w:r>
      <w:r w:rsidRPr="00407FE6">
        <w:rPr>
          <w:rFonts w:asciiTheme="minorHAnsi" w:hAnsiTheme="minorHAnsi"/>
          <w:spacing w:val="-1"/>
        </w:rPr>
        <w:t>E</w:t>
      </w:r>
      <w:r w:rsidRPr="00407FE6">
        <w:rPr>
          <w:rFonts w:asciiTheme="minorHAnsi" w:hAnsiTheme="minorHAnsi"/>
        </w:rPr>
        <w:t>ach water division is staffed with a division enginee</w:t>
      </w:r>
      <w:r w:rsidRPr="00407FE6">
        <w:rPr>
          <w:rFonts w:asciiTheme="minorHAnsi" w:hAnsiTheme="minorHAnsi"/>
          <w:spacing w:val="-1"/>
        </w:rPr>
        <w:t>r</w:t>
      </w:r>
      <w:r w:rsidRPr="00407FE6">
        <w:rPr>
          <w:rFonts w:asciiTheme="minorHAnsi" w:hAnsiTheme="minorHAnsi"/>
        </w:rPr>
        <w:t>,</w:t>
      </w:r>
      <w:r w:rsidRPr="00407FE6">
        <w:rPr>
          <w:rFonts w:asciiTheme="minorHAnsi" w:hAnsiTheme="minorHAnsi"/>
          <w:spacing w:val="-1"/>
        </w:rPr>
        <w:t xml:space="preserve"> </w:t>
      </w:r>
      <w:r w:rsidRPr="00407FE6">
        <w:rPr>
          <w:rFonts w:asciiTheme="minorHAnsi" w:hAnsiTheme="minorHAnsi"/>
        </w:rPr>
        <w:t>appointed</w:t>
      </w:r>
      <w:r w:rsidRPr="00407FE6">
        <w:rPr>
          <w:rFonts w:asciiTheme="minorHAnsi" w:hAnsiTheme="minorHAnsi"/>
          <w:spacing w:val="-1"/>
        </w:rPr>
        <w:t xml:space="preserve"> </w:t>
      </w:r>
      <w:r w:rsidRPr="00407FE6">
        <w:rPr>
          <w:rFonts w:asciiTheme="minorHAnsi" w:hAnsiTheme="minorHAnsi"/>
        </w:rPr>
        <w:t>by</w:t>
      </w:r>
      <w:r w:rsidRPr="00407FE6">
        <w:rPr>
          <w:rFonts w:asciiTheme="minorHAnsi" w:hAnsiTheme="minorHAnsi"/>
          <w:spacing w:val="-1"/>
        </w:rPr>
        <w:t xml:space="preserve"> </w:t>
      </w:r>
      <w:r w:rsidRPr="00407FE6">
        <w:rPr>
          <w:rFonts w:asciiTheme="minorHAnsi" w:hAnsiTheme="minorHAnsi"/>
        </w:rPr>
        <w:t>the</w:t>
      </w:r>
      <w:r w:rsidRPr="00407FE6">
        <w:rPr>
          <w:rFonts w:asciiTheme="minorHAnsi" w:hAnsiTheme="minorHAnsi"/>
          <w:spacing w:val="-1"/>
        </w:rPr>
        <w:t xml:space="preserve"> </w:t>
      </w:r>
      <w:r w:rsidRPr="00407FE6">
        <w:rPr>
          <w:rFonts w:asciiTheme="minorHAnsi" w:hAnsiTheme="minorHAnsi"/>
        </w:rPr>
        <w:t>state</w:t>
      </w:r>
      <w:r w:rsidRPr="00407FE6">
        <w:rPr>
          <w:rFonts w:asciiTheme="minorHAnsi" w:hAnsiTheme="minorHAnsi"/>
          <w:spacing w:val="-1"/>
        </w:rPr>
        <w:t xml:space="preserve"> </w:t>
      </w:r>
      <w:r w:rsidRPr="00407FE6">
        <w:rPr>
          <w:rFonts w:asciiTheme="minorHAnsi" w:hAnsiTheme="minorHAnsi"/>
        </w:rPr>
        <w:t>engineer; a water judge, appointed by the Supre</w:t>
      </w:r>
      <w:r w:rsidRPr="00407FE6">
        <w:rPr>
          <w:rFonts w:asciiTheme="minorHAnsi" w:hAnsiTheme="minorHAnsi"/>
          <w:spacing w:val="-2"/>
        </w:rPr>
        <w:t>m</w:t>
      </w:r>
      <w:r w:rsidRPr="00407FE6">
        <w:rPr>
          <w:rFonts w:asciiTheme="minorHAnsi" w:hAnsiTheme="minorHAnsi"/>
        </w:rPr>
        <w:t>e Court; a water referee, ap</w:t>
      </w:r>
      <w:r w:rsidRPr="00407FE6">
        <w:rPr>
          <w:rFonts w:asciiTheme="minorHAnsi" w:hAnsiTheme="minorHAnsi"/>
          <w:spacing w:val="-1"/>
        </w:rPr>
        <w:t>p</w:t>
      </w:r>
      <w:r w:rsidRPr="00407FE6">
        <w:rPr>
          <w:rFonts w:asciiTheme="minorHAnsi" w:hAnsiTheme="minorHAnsi"/>
        </w:rPr>
        <w:t>ointed by t</w:t>
      </w:r>
      <w:r w:rsidRPr="00407FE6">
        <w:rPr>
          <w:rFonts w:asciiTheme="minorHAnsi" w:hAnsiTheme="minorHAnsi"/>
          <w:spacing w:val="-1"/>
        </w:rPr>
        <w:t>h</w:t>
      </w:r>
      <w:r w:rsidRPr="00407FE6">
        <w:rPr>
          <w:rFonts w:asciiTheme="minorHAnsi" w:hAnsiTheme="minorHAnsi"/>
        </w:rPr>
        <w:t>e</w:t>
      </w:r>
      <w:r w:rsidRPr="00407FE6">
        <w:rPr>
          <w:rFonts w:asciiTheme="minorHAnsi" w:hAnsiTheme="minorHAnsi"/>
          <w:spacing w:val="-1"/>
        </w:rPr>
        <w:t xml:space="preserve"> </w:t>
      </w:r>
      <w:r w:rsidRPr="00407FE6">
        <w:rPr>
          <w:rFonts w:asciiTheme="minorHAnsi" w:hAnsiTheme="minorHAnsi"/>
        </w:rPr>
        <w:t xml:space="preserve">water judge; and a water clerk, assigned by the district court.  </w:t>
      </w:r>
      <w:r w:rsidRPr="00407FE6">
        <w:rPr>
          <w:rFonts w:asciiTheme="minorHAnsi" w:hAnsiTheme="minorHAnsi"/>
          <w:spacing w:val="-2"/>
        </w:rPr>
        <w:t>W</w:t>
      </w:r>
      <w:r w:rsidRPr="00407FE6">
        <w:rPr>
          <w:rFonts w:asciiTheme="minorHAnsi" w:hAnsiTheme="minorHAnsi"/>
        </w:rPr>
        <w:t>ater judges are district</w:t>
      </w:r>
      <w:r w:rsidRPr="00407FE6">
        <w:rPr>
          <w:rFonts w:asciiTheme="minorHAnsi" w:hAnsiTheme="minorHAnsi"/>
          <w:spacing w:val="-2"/>
        </w:rPr>
        <w:t xml:space="preserve"> </w:t>
      </w:r>
      <w:r w:rsidRPr="00407FE6">
        <w:rPr>
          <w:rFonts w:asciiTheme="minorHAnsi" w:hAnsiTheme="minorHAnsi"/>
        </w:rPr>
        <w:t>judges appointed by the Supre</w:t>
      </w:r>
      <w:r w:rsidRPr="00407FE6">
        <w:rPr>
          <w:rFonts w:asciiTheme="minorHAnsi" w:hAnsiTheme="minorHAnsi"/>
          <w:spacing w:val="-2"/>
        </w:rPr>
        <w:t>m</w:t>
      </w:r>
      <w:r w:rsidRPr="00407FE6">
        <w:rPr>
          <w:rFonts w:asciiTheme="minorHAnsi" w:hAnsiTheme="minorHAnsi"/>
        </w:rPr>
        <w:t>e Court and have juris</w:t>
      </w:r>
      <w:r w:rsidRPr="00407FE6">
        <w:rPr>
          <w:rFonts w:asciiTheme="minorHAnsi" w:hAnsiTheme="minorHAnsi"/>
          <w:spacing w:val="-1"/>
        </w:rPr>
        <w:t>d</w:t>
      </w:r>
      <w:r w:rsidRPr="00407FE6">
        <w:rPr>
          <w:rFonts w:asciiTheme="minorHAnsi" w:hAnsiTheme="minorHAnsi"/>
        </w:rPr>
        <w:t>i</w:t>
      </w:r>
      <w:r w:rsidRPr="00407FE6">
        <w:rPr>
          <w:rFonts w:asciiTheme="minorHAnsi" w:hAnsiTheme="minorHAnsi"/>
          <w:spacing w:val="-1"/>
        </w:rPr>
        <w:t>c</w:t>
      </w:r>
      <w:r w:rsidRPr="00407FE6">
        <w:rPr>
          <w:rFonts w:asciiTheme="minorHAnsi" w:hAnsiTheme="minorHAnsi"/>
        </w:rPr>
        <w:t>tion in the determination of</w:t>
      </w:r>
      <w:r w:rsidRPr="00407FE6">
        <w:rPr>
          <w:rFonts w:asciiTheme="minorHAnsi" w:hAnsiTheme="minorHAnsi"/>
          <w:spacing w:val="-1"/>
        </w:rPr>
        <w:t xml:space="preserve"> </w:t>
      </w:r>
      <w:r w:rsidRPr="00407FE6">
        <w:rPr>
          <w:rFonts w:asciiTheme="minorHAnsi" w:hAnsiTheme="minorHAnsi"/>
        </w:rPr>
        <w:t>water rig</w:t>
      </w:r>
      <w:r w:rsidRPr="00407FE6">
        <w:rPr>
          <w:rFonts w:asciiTheme="minorHAnsi" w:hAnsiTheme="minorHAnsi"/>
          <w:spacing w:val="-1"/>
        </w:rPr>
        <w:t>h</w:t>
      </w:r>
      <w:r w:rsidRPr="00407FE6">
        <w:rPr>
          <w:rFonts w:asciiTheme="minorHAnsi" w:hAnsiTheme="minorHAnsi"/>
        </w:rPr>
        <w:t>t</w:t>
      </w:r>
      <w:r w:rsidRPr="00407FE6">
        <w:rPr>
          <w:rFonts w:asciiTheme="minorHAnsi" w:hAnsiTheme="minorHAnsi"/>
          <w:spacing w:val="-1"/>
        </w:rPr>
        <w:t>s</w:t>
      </w:r>
      <w:r w:rsidRPr="00407FE6">
        <w:rPr>
          <w:rFonts w:asciiTheme="minorHAnsi" w:hAnsiTheme="minorHAnsi"/>
        </w:rPr>
        <w:t>, the use and ad</w:t>
      </w:r>
      <w:r w:rsidRPr="00407FE6">
        <w:rPr>
          <w:rFonts w:asciiTheme="minorHAnsi" w:hAnsiTheme="minorHAnsi"/>
          <w:spacing w:val="-2"/>
        </w:rPr>
        <w:t>m</w:t>
      </w:r>
      <w:r w:rsidRPr="00407FE6">
        <w:rPr>
          <w:rFonts w:asciiTheme="minorHAnsi" w:hAnsiTheme="minorHAnsi"/>
          <w:spacing w:val="1"/>
        </w:rPr>
        <w:t>i</w:t>
      </w:r>
      <w:r w:rsidRPr="00407FE6">
        <w:rPr>
          <w:rFonts w:asciiTheme="minorHAnsi" w:hAnsiTheme="minorHAnsi"/>
        </w:rPr>
        <w:t>nistration of water, and all</w:t>
      </w:r>
      <w:r w:rsidR="00407FE6">
        <w:rPr>
          <w:rFonts w:asciiTheme="minorHAnsi" w:hAnsiTheme="minorHAnsi"/>
        </w:rPr>
        <w:t xml:space="preserve"> </w:t>
      </w:r>
      <w:r w:rsidRPr="00407FE6">
        <w:rPr>
          <w:rFonts w:asciiTheme="minorHAnsi" w:hAnsiTheme="minorHAnsi"/>
        </w:rPr>
        <w:t xml:space="preserve">other water </w:t>
      </w:r>
      <w:r w:rsidRPr="00407FE6">
        <w:rPr>
          <w:rFonts w:asciiTheme="minorHAnsi" w:hAnsiTheme="minorHAnsi"/>
          <w:spacing w:val="-2"/>
        </w:rPr>
        <w:t>m</w:t>
      </w:r>
      <w:r w:rsidRPr="00407FE6">
        <w:rPr>
          <w:rFonts w:asciiTheme="minorHAnsi" w:hAnsiTheme="minorHAnsi"/>
        </w:rPr>
        <w:t>atters wit</w:t>
      </w:r>
      <w:r w:rsidRPr="00407FE6">
        <w:rPr>
          <w:rFonts w:asciiTheme="minorHAnsi" w:hAnsiTheme="minorHAnsi"/>
          <w:spacing w:val="-1"/>
        </w:rPr>
        <w:t>h</w:t>
      </w:r>
      <w:r w:rsidRPr="00407FE6">
        <w:rPr>
          <w:rFonts w:asciiTheme="minorHAnsi" w:hAnsiTheme="minorHAnsi"/>
        </w:rPr>
        <w:t>in the j</w:t>
      </w:r>
      <w:r w:rsidRPr="00407FE6">
        <w:rPr>
          <w:rFonts w:asciiTheme="minorHAnsi" w:hAnsiTheme="minorHAnsi"/>
          <w:spacing w:val="-1"/>
        </w:rPr>
        <w:t>u</w:t>
      </w:r>
      <w:r w:rsidRPr="00407FE6">
        <w:rPr>
          <w:rFonts w:asciiTheme="minorHAnsi" w:hAnsiTheme="minorHAnsi"/>
        </w:rPr>
        <w:t>risdiction of the water divisions.</w:t>
      </w:r>
    </w:p>
    <w:p w14:paraId="647015E8" w14:textId="77777777" w:rsidR="00407FE6" w:rsidRDefault="00407FE6" w:rsidP="00407FE6">
      <w:pPr>
        <w:widowControl w:val="0"/>
        <w:spacing w:after="0"/>
        <w:rPr>
          <w:rFonts w:asciiTheme="minorHAnsi" w:hAnsiTheme="minorHAnsi"/>
          <w:b/>
          <w:bCs/>
        </w:rPr>
      </w:pPr>
    </w:p>
    <w:p w14:paraId="20300546" w14:textId="7EE2F8CF" w:rsidR="00407FE6" w:rsidRDefault="00407FE6" w:rsidP="00407FE6">
      <w:pPr>
        <w:widowControl w:val="0"/>
        <w:spacing w:after="0"/>
        <w:rPr>
          <w:rFonts w:asciiTheme="minorHAnsi" w:hAnsiTheme="minorHAnsi"/>
          <w:b/>
          <w:bCs/>
        </w:rPr>
      </w:pPr>
      <w:r>
        <w:rPr>
          <w:rFonts w:asciiTheme="minorHAnsi" w:hAnsiTheme="minorHAnsi"/>
          <w:b/>
          <w:bCs/>
        </w:rPr>
        <w:t>PROBATION SERVICES</w:t>
      </w:r>
    </w:p>
    <w:p w14:paraId="2D5A901D" w14:textId="595234DE" w:rsidR="008C6D09" w:rsidRDefault="00FA537E" w:rsidP="008C6D09">
      <w:pPr>
        <w:shd w:val="clear" w:color="auto" w:fill="FFFFFF"/>
        <w:spacing w:after="0"/>
        <w:rPr>
          <w:rFonts w:asciiTheme="minorHAnsi" w:eastAsia="Times New Roman" w:hAnsiTheme="minorHAnsi" w:cs="Arial"/>
          <w:color w:val="000000"/>
        </w:rPr>
      </w:pPr>
      <w:r w:rsidRPr="00407FE6">
        <w:rPr>
          <w:rFonts w:asciiTheme="minorHAnsi" w:eastAsia="Times New Roman" w:hAnsiTheme="minorHAnsi" w:cs="Arial"/>
          <w:bCs/>
          <w:iCs/>
          <w:color w:val="000000"/>
        </w:rPr>
        <w:t>Colorado Probation</w:t>
      </w:r>
      <w:r w:rsidR="00407FE6">
        <w:rPr>
          <w:rFonts w:asciiTheme="minorHAnsi" w:eastAsia="Times New Roman" w:hAnsiTheme="minorHAnsi" w:cs="Arial"/>
          <w:bCs/>
          <w:iCs/>
          <w:color w:val="000000"/>
        </w:rPr>
        <w:t xml:space="preserve"> Services</w:t>
      </w:r>
      <w:r w:rsidRPr="00407FE6">
        <w:rPr>
          <w:rFonts w:asciiTheme="minorHAnsi" w:eastAsia="Times New Roman" w:hAnsiTheme="minorHAnsi" w:cs="Arial"/>
          <w:bCs/>
          <w:iCs/>
          <w:color w:val="000000"/>
        </w:rPr>
        <w:t xml:space="preserve"> is committed to </w:t>
      </w:r>
      <w:r w:rsidR="008C6D09">
        <w:rPr>
          <w:rFonts w:asciiTheme="minorHAnsi" w:eastAsia="Times New Roman" w:hAnsiTheme="minorHAnsi" w:cs="Arial"/>
          <w:bCs/>
          <w:iCs/>
          <w:color w:val="000000"/>
        </w:rPr>
        <w:t>p</w:t>
      </w:r>
      <w:r w:rsidRPr="00407FE6">
        <w:rPr>
          <w:rFonts w:asciiTheme="minorHAnsi" w:eastAsia="Times New Roman" w:hAnsiTheme="minorHAnsi" w:cs="Arial"/>
          <w:bCs/>
          <w:iCs/>
          <w:color w:val="000000"/>
        </w:rPr>
        <w:t xml:space="preserve">ublic </w:t>
      </w:r>
      <w:r w:rsidR="008C6D09">
        <w:rPr>
          <w:rFonts w:asciiTheme="minorHAnsi" w:eastAsia="Times New Roman" w:hAnsiTheme="minorHAnsi" w:cs="Arial"/>
          <w:bCs/>
          <w:iCs/>
          <w:color w:val="000000"/>
        </w:rPr>
        <w:t>s</w:t>
      </w:r>
      <w:r w:rsidRPr="00407FE6">
        <w:rPr>
          <w:rFonts w:asciiTheme="minorHAnsi" w:eastAsia="Times New Roman" w:hAnsiTheme="minorHAnsi" w:cs="Arial"/>
          <w:bCs/>
          <w:iCs/>
          <w:color w:val="000000"/>
        </w:rPr>
        <w:t xml:space="preserve">afety, </w:t>
      </w:r>
      <w:r w:rsidR="008C6D09">
        <w:rPr>
          <w:rFonts w:asciiTheme="minorHAnsi" w:eastAsia="Times New Roman" w:hAnsiTheme="minorHAnsi" w:cs="Arial"/>
          <w:bCs/>
          <w:iCs/>
          <w:color w:val="000000"/>
        </w:rPr>
        <w:t>v</w:t>
      </w:r>
      <w:r w:rsidRPr="00407FE6">
        <w:rPr>
          <w:rFonts w:asciiTheme="minorHAnsi" w:eastAsia="Times New Roman" w:hAnsiTheme="minorHAnsi" w:cs="Arial"/>
          <w:bCs/>
          <w:iCs/>
          <w:color w:val="000000"/>
        </w:rPr>
        <w:t xml:space="preserve">ictim and </w:t>
      </w:r>
      <w:r w:rsidR="008C6D09">
        <w:rPr>
          <w:rFonts w:asciiTheme="minorHAnsi" w:eastAsia="Times New Roman" w:hAnsiTheme="minorHAnsi" w:cs="Arial"/>
          <w:bCs/>
          <w:iCs/>
          <w:color w:val="000000"/>
        </w:rPr>
        <w:t>c</w:t>
      </w:r>
      <w:r w:rsidRPr="00407FE6">
        <w:rPr>
          <w:rFonts w:asciiTheme="minorHAnsi" w:eastAsia="Times New Roman" w:hAnsiTheme="minorHAnsi" w:cs="Arial"/>
          <w:bCs/>
          <w:iCs/>
          <w:color w:val="000000"/>
        </w:rPr>
        <w:t>ommunity</w:t>
      </w:r>
      <w:r w:rsidR="00407FE6">
        <w:rPr>
          <w:rFonts w:asciiTheme="minorHAnsi" w:eastAsia="Times New Roman" w:hAnsiTheme="minorHAnsi" w:cs="Arial"/>
          <w:bCs/>
          <w:iCs/>
          <w:color w:val="000000"/>
        </w:rPr>
        <w:t xml:space="preserve"> </w:t>
      </w:r>
      <w:r w:rsidR="008C6D09">
        <w:rPr>
          <w:rFonts w:asciiTheme="minorHAnsi" w:eastAsia="Times New Roman" w:hAnsiTheme="minorHAnsi" w:cs="Arial"/>
          <w:bCs/>
          <w:iCs/>
          <w:color w:val="000000"/>
        </w:rPr>
        <w:t>r</w:t>
      </w:r>
      <w:r w:rsidRPr="00407FE6">
        <w:rPr>
          <w:rFonts w:asciiTheme="minorHAnsi" w:eastAsia="Times New Roman" w:hAnsiTheme="minorHAnsi" w:cs="Arial"/>
          <w:bCs/>
          <w:iCs/>
          <w:color w:val="000000"/>
        </w:rPr>
        <w:t xml:space="preserve">eparation through </w:t>
      </w:r>
      <w:r w:rsidR="008C6D09">
        <w:rPr>
          <w:rFonts w:asciiTheme="minorHAnsi" w:eastAsia="Times New Roman" w:hAnsiTheme="minorHAnsi" w:cs="Arial"/>
          <w:bCs/>
          <w:iCs/>
          <w:color w:val="000000"/>
        </w:rPr>
        <w:t>o</w:t>
      </w:r>
      <w:r w:rsidRPr="00407FE6">
        <w:rPr>
          <w:rFonts w:asciiTheme="minorHAnsi" w:eastAsia="Times New Roman" w:hAnsiTheme="minorHAnsi" w:cs="Arial"/>
          <w:bCs/>
          <w:iCs/>
          <w:color w:val="000000"/>
        </w:rPr>
        <w:t xml:space="preserve">ffender </w:t>
      </w:r>
      <w:r w:rsidR="008C6D09">
        <w:rPr>
          <w:rFonts w:asciiTheme="minorHAnsi" w:eastAsia="Times New Roman" w:hAnsiTheme="minorHAnsi" w:cs="Arial"/>
          <w:bCs/>
          <w:iCs/>
          <w:color w:val="000000"/>
        </w:rPr>
        <w:t>a</w:t>
      </w:r>
      <w:r w:rsidRPr="00407FE6">
        <w:rPr>
          <w:rFonts w:asciiTheme="minorHAnsi" w:eastAsia="Times New Roman" w:hAnsiTheme="minorHAnsi" w:cs="Arial"/>
          <w:bCs/>
          <w:iCs/>
          <w:color w:val="000000"/>
        </w:rPr>
        <w:t xml:space="preserve">ccountability, </w:t>
      </w:r>
      <w:r w:rsidR="008C6D09">
        <w:rPr>
          <w:rFonts w:asciiTheme="minorHAnsi" w:eastAsia="Times New Roman" w:hAnsiTheme="minorHAnsi" w:cs="Arial"/>
          <w:bCs/>
          <w:iCs/>
          <w:color w:val="000000"/>
        </w:rPr>
        <w:t>s</w:t>
      </w:r>
      <w:r w:rsidRPr="00407FE6">
        <w:rPr>
          <w:rFonts w:asciiTheme="minorHAnsi" w:eastAsia="Times New Roman" w:hAnsiTheme="minorHAnsi" w:cs="Arial"/>
          <w:bCs/>
          <w:iCs/>
          <w:color w:val="000000"/>
        </w:rPr>
        <w:t xml:space="preserve">kill and </w:t>
      </w:r>
      <w:r w:rsidR="008C6D09">
        <w:rPr>
          <w:rFonts w:asciiTheme="minorHAnsi" w:eastAsia="Times New Roman" w:hAnsiTheme="minorHAnsi" w:cs="Arial"/>
          <w:bCs/>
          <w:iCs/>
          <w:color w:val="000000"/>
        </w:rPr>
        <w:t>c</w:t>
      </w:r>
      <w:r w:rsidRPr="00407FE6">
        <w:rPr>
          <w:rFonts w:asciiTheme="minorHAnsi" w:eastAsia="Times New Roman" w:hAnsiTheme="minorHAnsi" w:cs="Arial"/>
          <w:bCs/>
          <w:iCs/>
          <w:color w:val="000000"/>
        </w:rPr>
        <w:t>ompetency</w:t>
      </w:r>
      <w:r w:rsidR="00407FE6">
        <w:rPr>
          <w:rFonts w:asciiTheme="minorHAnsi" w:eastAsia="Times New Roman" w:hAnsiTheme="minorHAnsi" w:cs="Arial"/>
          <w:bCs/>
          <w:iCs/>
          <w:color w:val="000000"/>
        </w:rPr>
        <w:t xml:space="preserve"> </w:t>
      </w:r>
      <w:r w:rsidR="008C6D09">
        <w:rPr>
          <w:rFonts w:asciiTheme="minorHAnsi" w:eastAsia="Times New Roman" w:hAnsiTheme="minorHAnsi" w:cs="Arial"/>
          <w:bCs/>
          <w:iCs/>
          <w:color w:val="000000"/>
        </w:rPr>
        <w:t>d</w:t>
      </w:r>
      <w:r w:rsidRPr="00407FE6">
        <w:rPr>
          <w:rFonts w:asciiTheme="minorHAnsi" w:eastAsia="Times New Roman" w:hAnsiTheme="minorHAnsi" w:cs="Arial"/>
          <w:bCs/>
          <w:iCs/>
          <w:color w:val="000000"/>
        </w:rPr>
        <w:t xml:space="preserve">evelopment and </w:t>
      </w:r>
      <w:r w:rsidR="008C6D09">
        <w:rPr>
          <w:rFonts w:asciiTheme="minorHAnsi" w:eastAsia="Times New Roman" w:hAnsiTheme="minorHAnsi" w:cs="Arial"/>
          <w:bCs/>
          <w:iCs/>
          <w:color w:val="000000"/>
        </w:rPr>
        <w:t>s</w:t>
      </w:r>
      <w:r w:rsidRPr="00407FE6">
        <w:rPr>
          <w:rFonts w:asciiTheme="minorHAnsi" w:eastAsia="Times New Roman" w:hAnsiTheme="minorHAnsi" w:cs="Arial"/>
          <w:bCs/>
          <w:iCs/>
          <w:color w:val="000000"/>
        </w:rPr>
        <w:t xml:space="preserve">ervices to the </w:t>
      </w:r>
      <w:r w:rsidR="008C6D09">
        <w:rPr>
          <w:rFonts w:asciiTheme="minorHAnsi" w:eastAsia="Times New Roman" w:hAnsiTheme="minorHAnsi" w:cs="Arial"/>
          <w:bCs/>
          <w:iCs/>
          <w:color w:val="000000"/>
        </w:rPr>
        <w:t>c</w:t>
      </w:r>
      <w:r w:rsidRPr="00407FE6">
        <w:rPr>
          <w:rFonts w:asciiTheme="minorHAnsi" w:eastAsia="Times New Roman" w:hAnsiTheme="minorHAnsi" w:cs="Arial"/>
          <w:bCs/>
          <w:iCs/>
          <w:color w:val="000000"/>
        </w:rPr>
        <w:t>ommunities of Colorado.</w:t>
      </w:r>
    </w:p>
    <w:p w14:paraId="6514DB59" w14:textId="77777777" w:rsidR="008C6D09" w:rsidRDefault="008C6D09" w:rsidP="008C6D09">
      <w:pPr>
        <w:shd w:val="clear" w:color="auto" w:fill="FFFFFF"/>
        <w:spacing w:after="0"/>
        <w:rPr>
          <w:rFonts w:asciiTheme="minorHAnsi" w:eastAsia="Times New Roman" w:hAnsiTheme="minorHAnsi" w:cs="Arial"/>
          <w:color w:val="000000"/>
        </w:rPr>
      </w:pPr>
    </w:p>
    <w:p w14:paraId="45D6CEE4" w14:textId="06577AF6" w:rsidR="00FA537E" w:rsidRDefault="00407FE6" w:rsidP="008C6D09">
      <w:pPr>
        <w:shd w:val="clear" w:color="auto" w:fill="FFFFFF"/>
        <w:spacing w:after="0"/>
        <w:rPr>
          <w:rFonts w:asciiTheme="minorHAnsi" w:eastAsia="Times New Roman" w:hAnsiTheme="minorHAnsi" w:cs="Arial"/>
          <w:color w:val="000000"/>
        </w:rPr>
      </w:pPr>
      <w:r w:rsidRPr="00407FE6">
        <w:rPr>
          <w:rFonts w:asciiTheme="minorHAnsi" w:eastAsia="Times New Roman" w:hAnsiTheme="minorHAnsi" w:cs="Arial"/>
          <w:color w:val="000000"/>
        </w:rPr>
        <w:t xml:space="preserve">Probation Services </w:t>
      </w:r>
      <w:r w:rsidR="00FA537E" w:rsidRPr="00FA537E">
        <w:rPr>
          <w:rFonts w:asciiTheme="minorHAnsi" w:eastAsia="Times New Roman" w:hAnsiTheme="minorHAnsi" w:cs="Arial"/>
          <w:color w:val="000000"/>
        </w:rPr>
        <w:t>administers adult and juvenile probation within Colorado’s 22 judicial districts. This includes 23 probation departments with over 50 separate probation offices throughout the state. The Colorado Probation Statement of Common Ground, listed above, was developed to clearly identify the critical functions that unify all probation departments in carrying out their mission. Probation’s commitment to these practices requires the implementation of innovative approaches to offender assessments, supervision, victim involvement and services to the community. These probation departments strive to meet every part of the Statement of Common Ground on a daily basis.</w:t>
      </w:r>
    </w:p>
    <w:p w14:paraId="6C2FD712" w14:textId="77777777" w:rsidR="008C6D09" w:rsidRPr="00FA537E" w:rsidRDefault="008C6D09" w:rsidP="008C6D09">
      <w:pPr>
        <w:shd w:val="clear" w:color="auto" w:fill="FFFFFF"/>
        <w:spacing w:after="0" w:line="240" w:lineRule="auto"/>
        <w:rPr>
          <w:rFonts w:asciiTheme="minorHAnsi" w:eastAsia="Times New Roman" w:hAnsiTheme="minorHAnsi" w:cs="Arial"/>
          <w:color w:val="000000"/>
        </w:rPr>
      </w:pPr>
    </w:p>
    <w:p w14:paraId="56EB308C" w14:textId="5F02EBDA" w:rsidR="00407FE6" w:rsidRPr="00407FE6" w:rsidRDefault="00407FE6" w:rsidP="00407FE6">
      <w:pPr>
        <w:widowControl w:val="0"/>
        <w:spacing w:after="0"/>
        <w:rPr>
          <w:rFonts w:asciiTheme="minorHAnsi" w:hAnsiTheme="minorHAnsi"/>
          <w:b/>
          <w:bCs/>
        </w:rPr>
      </w:pPr>
      <w:r w:rsidRPr="00407FE6">
        <w:rPr>
          <w:rFonts w:asciiTheme="minorHAnsi" w:hAnsiTheme="minorHAnsi"/>
          <w:b/>
          <w:bCs/>
        </w:rPr>
        <w:t>OFFICE OF THE STATE COURT ADMINISTRATOR</w:t>
      </w:r>
    </w:p>
    <w:p w14:paraId="342B8328" w14:textId="6C9E22EF" w:rsidR="00FA537E" w:rsidRPr="00FA537E" w:rsidRDefault="00407FE6" w:rsidP="00D3189C">
      <w:pPr>
        <w:shd w:val="clear" w:color="auto" w:fill="FFFFFF"/>
        <w:spacing w:after="0"/>
        <w:rPr>
          <w:rFonts w:asciiTheme="minorHAnsi" w:eastAsia="Times New Roman" w:hAnsiTheme="minorHAnsi" w:cs="Arial"/>
          <w:color w:val="000000"/>
        </w:rPr>
      </w:pPr>
      <w:r w:rsidRPr="00407FE6">
        <w:rPr>
          <w:rFonts w:asciiTheme="minorHAnsi" w:eastAsia="Times New Roman" w:hAnsiTheme="minorHAnsi" w:cs="Arial"/>
          <w:color w:val="000000"/>
        </w:rPr>
        <w:t xml:space="preserve">Colorado Courts and Probation, </w:t>
      </w:r>
      <w:r w:rsidR="00FA537E" w:rsidRPr="00FA537E">
        <w:rPr>
          <w:rFonts w:asciiTheme="minorHAnsi" w:eastAsia="Times New Roman" w:hAnsiTheme="minorHAnsi" w:cs="Arial"/>
          <w:color w:val="000000"/>
        </w:rPr>
        <w:t xml:space="preserve">with more than </w:t>
      </w:r>
      <w:r w:rsidR="00FA537E" w:rsidRPr="001F050E">
        <w:rPr>
          <w:rFonts w:asciiTheme="minorHAnsi" w:eastAsia="Times New Roman" w:hAnsiTheme="minorHAnsi" w:cs="Arial"/>
        </w:rPr>
        <w:t xml:space="preserve">300 judges and 3,500 </w:t>
      </w:r>
      <w:r w:rsidR="00FA537E" w:rsidRPr="00FA537E">
        <w:rPr>
          <w:rFonts w:asciiTheme="minorHAnsi" w:eastAsia="Times New Roman" w:hAnsiTheme="minorHAnsi" w:cs="Arial"/>
          <w:color w:val="000000"/>
        </w:rPr>
        <w:t xml:space="preserve">support staff members, is centrally administered by the Chief Justice of the Supreme Court. To assist the Chief Justice, the Supreme Court appoints the State Court Administrator (SCA). Each of the State's 22 Judicial Districts also has a </w:t>
      </w:r>
      <w:r w:rsidR="00140C7C">
        <w:rPr>
          <w:rFonts w:asciiTheme="minorHAnsi" w:eastAsia="Times New Roman" w:hAnsiTheme="minorHAnsi" w:cs="Arial"/>
          <w:color w:val="000000"/>
        </w:rPr>
        <w:t>D</w:t>
      </w:r>
      <w:r w:rsidR="00FA537E" w:rsidRPr="00FA537E">
        <w:rPr>
          <w:rFonts w:asciiTheme="minorHAnsi" w:eastAsia="Times New Roman" w:hAnsiTheme="minorHAnsi" w:cs="Arial"/>
          <w:color w:val="000000"/>
        </w:rPr>
        <w:t xml:space="preserve">istrict </w:t>
      </w:r>
      <w:r w:rsidR="00140C7C">
        <w:rPr>
          <w:rFonts w:asciiTheme="minorHAnsi" w:eastAsia="Times New Roman" w:hAnsiTheme="minorHAnsi" w:cs="Arial"/>
          <w:color w:val="000000"/>
        </w:rPr>
        <w:t>A</w:t>
      </w:r>
      <w:r w:rsidR="00FA537E" w:rsidRPr="00FA537E">
        <w:rPr>
          <w:rFonts w:asciiTheme="minorHAnsi" w:eastAsia="Times New Roman" w:hAnsiTheme="minorHAnsi" w:cs="Arial"/>
          <w:color w:val="000000"/>
        </w:rPr>
        <w:t>dministrator and a Chief Probation Officer, and each of the 64 counties has a Clerk of Court.</w:t>
      </w:r>
    </w:p>
    <w:p w14:paraId="3252FCAF" w14:textId="77777777" w:rsidR="00140C7C" w:rsidRDefault="00140C7C" w:rsidP="00D3189C">
      <w:pPr>
        <w:shd w:val="clear" w:color="auto" w:fill="FFFFFF"/>
        <w:spacing w:after="0"/>
        <w:rPr>
          <w:rFonts w:asciiTheme="minorHAnsi" w:eastAsia="Times New Roman" w:hAnsiTheme="minorHAnsi" w:cs="Arial"/>
          <w:color w:val="000000"/>
        </w:rPr>
      </w:pPr>
    </w:p>
    <w:p w14:paraId="04537033" w14:textId="77777777" w:rsidR="00FA537E" w:rsidRPr="00FA537E" w:rsidRDefault="00FA537E" w:rsidP="00D3189C">
      <w:pPr>
        <w:shd w:val="clear" w:color="auto" w:fill="FFFFFF"/>
        <w:spacing w:after="0"/>
        <w:rPr>
          <w:rFonts w:asciiTheme="minorHAnsi" w:eastAsia="Times New Roman" w:hAnsiTheme="minorHAnsi" w:cs="Arial"/>
          <w:color w:val="000000"/>
        </w:rPr>
      </w:pPr>
      <w:r w:rsidRPr="00FA537E">
        <w:rPr>
          <w:rFonts w:asciiTheme="minorHAnsi" w:eastAsia="Times New Roman" w:hAnsiTheme="minorHAnsi" w:cs="Arial"/>
          <w:color w:val="000000"/>
        </w:rPr>
        <w:t>The SCAO provides administrative support and services to the trial and appellate courts to assist them in providing the citizens of Colorado meaningful, speedy and economical forums to resolve disputes. It also supports the management of probation services to enhance public protection and offender rehabilitation.</w:t>
      </w:r>
    </w:p>
    <w:p w14:paraId="3CB55A39" w14:textId="44BFEEF4" w:rsidR="00FA537E" w:rsidRPr="00FA537E" w:rsidRDefault="00FA537E" w:rsidP="00D3189C">
      <w:pPr>
        <w:spacing w:after="0"/>
        <w:rPr>
          <w:rFonts w:asciiTheme="minorHAnsi" w:eastAsia="Times New Roman" w:hAnsiTheme="minorHAnsi" w:cs="Arial"/>
          <w:color w:val="000000"/>
        </w:rPr>
      </w:pPr>
      <w:r w:rsidRPr="00FA537E">
        <w:rPr>
          <w:rFonts w:asciiTheme="minorHAnsi" w:eastAsia="Times New Roman" w:hAnsiTheme="minorHAnsi" w:cs="Arial"/>
          <w:color w:val="000000"/>
        </w:rPr>
        <w:t>In executing its constitutional and statutory duties, the office has the following functions:</w:t>
      </w:r>
      <w:r w:rsidR="00D3189C">
        <w:rPr>
          <w:rFonts w:asciiTheme="minorHAnsi" w:eastAsia="Times New Roman" w:hAnsiTheme="minorHAnsi" w:cs="Arial"/>
          <w:color w:val="000000"/>
        </w:rPr>
        <w:t xml:space="preserve"> t</w:t>
      </w:r>
      <w:r w:rsidRPr="00FA537E">
        <w:rPr>
          <w:rFonts w:asciiTheme="minorHAnsi" w:eastAsia="Times New Roman" w:hAnsiTheme="minorHAnsi" w:cs="Arial"/>
          <w:color w:val="000000"/>
        </w:rPr>
        <w:t>o provide administrative and technical support to the appellate courts,</w:t>
      </w:r>
      <w:r w:rsidR="00D3189C">
        <w:rPr>
          <w:rFonts w:asciiTheme="minorHAnsi" w:eastAsia="Times New Roman" w:hAnsiTheme="minorHAnsi" w:cs="Arial"/>
          <w:color w:val="000000"/>
        </w:rPr>
        <w:t xml:space="preserve"> trial courts and probation; t</w:t>
      </w:r>
      <w:r w:rsidRPr="00FA537E">
        <w:rPr>
          <w:rFonts w:asciiTheme="minorHAnsi" w:eastAsia="Times New Roman" w:hAnsiTheme="minorHAnsi" w:cs="Arial"/>
          <w:color w:val="000000"/>
        </w:rPr>
        <w:t>o prov</w:t>
      </w:r>
      <w:r w:rsidR="00D3189C">
        <w:rPr>
          <w:rFonts w:asciiTheme="minorHAnsi" w:eastAsia="Times New Roman" w:hAnsiTheme="minorHAnsi" w:cs="Arial"/>
          <w:color w:val="000000"/>
        </w:rPr>
        <w:t>ide centralized policy guidance; t</w:t>
      </w:r>
      <w:r w:rsidRPr="00FA537E">
        <w:rPr>
          <w:rFonts w:asciiTheme="minorHAnsi" w:eastAsia="Times New Roman" w:hAnsiTheme="minorHAnsi" w:cs="Arial"/>
          <w:color w:val="000000"/>
        </w:rPr>
        <w:t>o develop and imp</w:t>
      </w:r>
      <w:r w:rsidR="00D3189C">
        <w:rPr>
          <w:rFonts w:asciiTheme="minorHAnsi" w:eastAsia="Times New Roman" w:hAnsiTheme="minorHAnsi" w:cs="Arial"/>
          <w:color w:val="000000"/>
        </w:rPr>
        <w:t>lement standards and guidelines; t</w:t>
      </w:r>
      <w:r w:rsidRPr="00FA537E">
        <w:rPr>
          <w:rFonts w:asciiTheme="minorHAnsi" w:eastAsia="Times New Roman" w:hAnsiTheme="minorHAnsi" w:cs="Arial"/>
          <w:color w:val="000000"/>
        </w:rPr>
        <w:t>o serve as an advocate in obtaining necessary</w:t>
      </w:r>
      <w:r w:rsidR="00D3189C">
        <w:rPr>
          <w:rFonts w:asciiTheme="minorHAnsi" w:eastAsia="Times New Roman" w:hAnsiTheme="minorHAnsi" w:cs="Arial"/>
          <w:color w:val="000000"/>
        </w:rPr>
        <w:t xml:space="preserve"> resources from the legislature; t</w:t>
      </w:r>
      <w:r w:rsidRPr="00FA537E">
        <w:rPr>
          <w:rFonts w:asciiTheme="minorHAnsi" w:eastAsia="Times New Roman" w:hAnsiTheme="minorHAnsi" w:cs="Arial"/>
          <w:color w:val="000000"/>
        </w:rPr>
        <w:t>o provide services in an accurate, timely and equitable manner.</w:t>
      </w:r>
    </w:p>
    <w:p w14:paraId="14530F5B" w14:textId="7535E4A7" w:rsidR="00FA537E" w:rsidRPr="00FA537E" w:rsidRDefault="00FA537E" w:rsidP="00D3189C">
      <w:pPr>
        <w:shd w:val="clear" w:color="auto" w:fill="FFFFFF"/>
        <w:spacing w:after="100" w:afterAutospacing="1"/>
        <w:rPr>
          <w:rFonts w:asciiTheme="minorHAnsi" w:eastAsia="Times New Roman" w:hAnsiTheme="minorHAnsi" w:cs="Arial"/>
          <w:color w:val="000000"/>
        </w:rPr>
      </w:pPr>
      <w:r w:rsidRPr="00FA537E">
        <w:rPr>
          <w:rFonts w:asciiTheme="minorHAnsi" w:eastAsia="Times New Roman" w:hAnsiTheme="minorHAnsi" w:cs="Arial"/>
          <w:color w:val="000000"/>
        </w:rPr>
        <w:t xml:space="preserve">Innovative business processes and technologies are constantly under evaluation for possible introduction throughout the Branch in order to improve efficiency and to make the courts more accessible to the citizens of Colorado. </w:t>
      </w:r>
    </w:p>
    <w:p w14:paraId="358410F4" w14:textId="0328428A" w:rsidR="002A2312" w:rsidRDefault="002A2312" w:rsidP="00D3189C">
      <w:pPr>
        <w:jc w:val="center"/>
        <w:rPr>
          <w:rFonts w:asciiTheme="majorHAnsi" w:hAnsiTheme="majorHAnsi"/>
          <w:b/>
          <w:color w:val="FFFFFF" w:themeColor="background1"/>
          <w:sz w:val="24"/>
          <w:szCs w:val="24"/>
          <w:highlight w:val="darkBlue"/>
        </w:rPr>
      </w:pPr>
    </w:p>
    <w:p w14:paraId="268B311E" w14:textId="7E5C02E8" w:rsidR="002A2312" w:rsidRDefault="00501E9B" w:rsidP="00CE022B">
      <w:pPr>
        <w:rPr>
          <w:rFonts w:asciiTheme="majorHAnsi" w:hAnsiTheme="majorHAnsi"/>
          <w:b/>
          <w:color w:val="FFFFFF" w:themeColor="background1"/>
          <w:sz w:val="24"/>
          <w:szCs w:val="24"/>
          <w:highlight w:val="darkBlue"/>
        </w:rPr>
      </w:pPr>
      <w:r w:rsidRPr="00E217BD">
        <w:rPr>
          <w:rFonts w:asciiTheme="majorHAnsi" w:hAnsiTheme="majorHAnsi"/>
          <w:b/>
          <w:noProof/>
          <w:sz w:val="24"/>
          <w:szCs w:val="24"/>
        </w:rPr>
        <w:lastRenderedPageBreak/>
        <mc:AlternateContent>
          <mc:Choice Requires="wps">
            <w:drawing>
              <wp:anchor distT="0" distB="0" distL="114300" distR="114300" simplePos="0" relativeHeight="251680768" behindDoc="0" locked="0" layoutInCell="1" allowOverlap="1" wp14:anchorId="2AE87352" wp14:editId="26A44B58">
                <wp:simplePos x="0" y="0"/>
                <wp:positionH relativeFrom="column">
                  <wp:posOffset>-445007</wp:posOffset>
                </wp:positionH>
                <wp:positionV relativeFrom="paragraph">
                  <wp:posOffset>-45720</wp:posOffset>
                </wp:positionV>
                <wp:extent cx="7059168" cy="402336"/>
                <wp:effectExtent l="57150" t="57150" r="123190" b="1695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168" cy="402336"/>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miter lim="800000"/>
                          <a:headEnd/>
                          <a:tailEnd/>
                        </a:ln>
                        <a:effectLst>
                          <a:outerShdw blurRad="50800" dist="50800" dir="5400000" algn="ctr" rotWithShape="0">
                            <a:schemeClr val="bg1"/>
                          </a:outerShdw>
                        </a:effectLst>
                        <a:scene3d>
                          <a:camera prst="orthographicFront"/>
                          <a:lightRig rig="threePt" dir="t"/>
                        </a:scene3d>
                        <a:sp3d>
                          <a:bevelT/>
                        </a:sp3d>
                      </wps:spPr>
                      <wps:txbx>
                        <w:txbxContent>
                          <w:p w14:paraId="517B32E3" w14:textId="1ABB716C" w:rsidR="002B5416" w:rsidRPr="002A2312" w:rsidRDefault="002B5416" w:rsidP="00501E9B">
                            <w:pPr>
                              <w:spacing w:line="240" w:lineRule="auto"/>
                              <w:jc w:val="center"/>
                              <w:rPr>
                                <w:sz w:val="32"/>
                                <w:szCs w:val="32"/>
                              </w:rPr>
                            </w:pPr>
                            <w:r>
                              <w:rPr>
                                <w:rFonts w:asciiTheme="majorHAnsi" w:hAnsiTheme="majorHAnsi"/>
                                <w:b/>
                                <w:i/>
                                <w:color w:val="17365D" w:themeColor="text2" w:themeShade="BF"/>
                                <w:sz w:val="32"/>
                                <w:szCs w:val="32"/>
                              </w:rPr>
                              <w:t>Principle Strategies and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05pt;margin-top:-3.6pt;width:555.85pt;height:3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" fillcolor="#8aabd3 [2132]" strokeweight="1pt">
                <v:fill color2="#d6e2f0 [756]" colors="0 #9ab5e4;.5 #c2d1ed;1 #e1e8f5" focus="100%" type="gradient">
                  <o:fill v:ext="view" type="gradientUnscaled"/>
                </v:fill>
                <v:shadow on="t" color="white [3212]" offset="0,4pt"/>
                <v:textbox>
                  <w:txbxContent>
                    <w:p w14:paraId="517B32E3" w14:textId="1ABB716C" w:rsidR="002B5416" w:rsidRPr="002A2312" w:rsidRDefault="002B5416" w:rsidP="00501E9B">
                      <w:pPr>
                        <w:spacing w:line="240" w:lineRule="auto"/>
                        <w:jc w:val="center"/>
                        <w:rPr>
                          <w:sz w:val="32"/>
                          <w:szCs w:val="32"/>
                        </w:rPr>
                      </w:pPr>
                      <w:r>
                        <w:rPr>
                          <w:rFonts w:asciiTheme="majorHAnsi" w:hAnsiTheme="majorHAnsi"/>
                          <w:b/>
                          <w:i/>
                          <w:color w:val="17365D" w:themeColor="text2" w:themeShade="BF"/>
                          <w:sz w:val="32"/>
                          <w:szCs w:val="32"/>
                        </w:rPr>
                        <w:t>Principle Strategies and Goals</w:t>
                      </w:r>
                    </w:p>
                  </w:txbxContent>
                </v:textbox>
              </v:shape>
            </w:pict>
          </mc:Fallback>
        </mc:AlternateContent>
      </w:r>
    </w:p>
    <w:p w14:paraId="5193399A" w14:textId="77777777" w:rsidR="002A2312" w:rsidRDefault="002A2312" w:rsidP="00CE022B">
      <w:pPr>
        <w:rPr>
          <w:rFonts w:asciiTheme="majorHAnsi" w:hAnsiTheme="majorHAnsi"/>
          <w:b/>
          <w:color w:val="FFFFFF" w:themeColor="background1"/>
          <w:sz w:val="24"/>
          <w:szCs w:val="24"/>
          <w:highlight w:val="darkBlue"/>
        </w:rPr>
      </w:pPr>
    </w:p>
    <w:p w14:paraId="79E82FC5" w14:textId="77777777" w:rsidR="00BC54DA" w:rsidRDefault="00BC54DA" w:rsidP="00BC54DA">
      <w:pPr>
        <w:widowControl w:val="0"/>
        <w:spacing w:after="0"/>
        <w:rPr>
          <w:rFonts w:ascii="Cambria" w:hAnsi="Cambria"/>
          <w:b/>
          <w:bCs/>
          <w:i/>
          <w:iCs/>
          <w:color w:val="17365D" w:themeColor="text2" w:themeShade="BF"/>
          <w:sz w:val="24"/>
          <w:szCs w:val="24"/>
        </w:rPr>
      </w:pPr>
    </w:p>
    <w:p w14:paraId="0F077883" w14:textId="77777777" w:rsidR="00BC54DA" w:rsidRPr="00820980" w:rsidRDefault="00BC54DA" w:rsidP="00820980">
      <w:pPr>
        <w:widowControl w:val="0"/>
        <w:spacing w:after="140" w:line="240" w:lineRule="auto"/>
        <w:rPr>
          <w:rFonts w:ascii="Cambria" w:hAnsi="Cambria"/>
          <w:b/>
          <w:bCs/>
          <w:i/>
          <w:iCs/>
          <w:color w:val="17365D" w:themeColor="text2" w:themeShade="BF"/>
          <w:sz w:val="28"/>
          <w:szCs w:val="28"/>
        </w:rPr>
      </w:pPr>
      <w:r w:rsidRPr="00820980">
        <w:rPr>
          <w:rFonts w:ascii="Cambria" w:hAnsi="Cambria"/>
          <w:b/>
          <w:bCs/>
          <w:i/>
          <w:iCs/>
          <w:color w:val="17365D" w:themeColor="text2" w:themeShade="BF"/>
          <w:sz w:val="28"/>
          <w:szCs w:val="28"/>
        </w:rPr>
        <w:t>PRINCIPLE 1:  Provide equal access to the legal system and give all an opportunity to be heard.</w:t>
      </w:r>
    </w:p>
    <w:p w14:paraId="2CA6F8AF" w14:textId="77777777" w:rsidR="00BC54DA" w:rsidRPr="00BC54DA" w:rsidRDefault="00BC54DA" w:rsidP="00BC54DA">
      <w:pPr>
        <w:widowControl w:val="0"/>
        <w:ind w:left="720"/>
        <w:rPr>
          <w:rFonts w:ascii="Cambria" w:hAnsi="Cambria"/>
          <w:i/>
          <w:color w:val="212120"/>
        </w:rPr>
      </w:pPr>
      <w:r w:rsidRPr="00BC54DA">
        <w:rPr>
          <w:rFonts w:ascii="Cambria" w:hAnsi="Cambria"/>
          <w:i/>
        </w:rPr>
        <w:t xml:space="preserve">Barriers to access range from difficulties navigating within the court and probation facilities to a lack of information on obtaining accommodations for people with disabilities or limited English proficiency to inadequate resources to assist self-represented parties with their procedural questions.  Such barriers may compromise effective and meaningful access to the court system. </w:t>
      </w:r>
    </w:p>
    <w:p w14:paraId="1EADD193" w14:textId="77777777" w:rsidR="00BC54DA" w:rsidRDefault="00BC54DA" w:rsidP="00BC54DA">
      <w:pPr>
        <w:widowControl w:val="0"/>
        <w:tabs>
          <w:tab w:val="left" w:pos="43"/>
          <w:tab w:val="left" w:pos="1524"/>
        </w:tabs>
        <w:spacing w:after="80"/>
        <w:ind w:left="180" w:hanging="180"/>
        <w:rPr>
          <w:rFonts w:ascii="Cambria" w:hAnsi="Cambria"/>
          <w:b/>
          <w:bCs/>
          <w:i/>
          <w:iCs/>
        </w:rPr>
      </w:pPr>
      <w:r>
        <w:rPr>
          <w:rFonts w:ascii="Cambria" w:hAnsi="Cambria"/>
          <w:b/>
          <w:bCs/>
          <w:i/>
          <w:iCs/>
        </w:rPr>
        <w:t>GOAL 1a.  Identify and address barriers to effective participation.</w:t>
      </w:r>
    </w:p>
    <w:p w14:paraId="0D4DB0CC" w14:textId="77777777" w:rsidR="00BC54DA" w:rsidRDefault="00BC54DA" w:rsidP="00BC54DA">
      <w:pPr>
        <w:widowControl w:val="0"/>
        <w:tabs>
          <w:tab w:val="left" w:pos="43"/>
          <w:tab w:val="left" w:pos="1524"/>
        </w:tabs>
        <w:spacing w:after="80"/>
        <w:ind w:left="180" w:hanging="180"/>
        <w:rPr>
          <w:rFonts w:ascii="Cambria" w:hAnsi="Cambria"/>
          <w:b/>
          <w:bCs/>
          <w:i/>
          <w:iCs/>
        </w:rPr>
      </w:pPr>
      <w:r>
        <w:rPr>
          <w:rFonts w:ascii="Cambria" w:hAnsi="Cambria"/>
          <w:b/>
          <w:bCs/>
          <w:i/>
          <w:iCs/>
        </w:rPr>
        <w:t>GOAL 1b.  Maintain safety in all court and probation facilities.</w:t>
      </w:r>
    </w:p>
    <w:p w14:paraId="78844504" w14:textId="77777777" w:rsidR="00BC54DA" w:rsidRDefault="00BC54DA" w:rsidP="00BC54DA">
      <w:pPr>
        <w:widowControl w:val="0"/>
        <w:tabs>
          <w:tab w:val="left" w:pos="43"/>
          <w:tab w:val="left" w:pos="1524"/>
        </w:tabs>
        <w:ind w:left="180" w:hanging="180"/>
        <w:rPr>
          <w:rFonts w:ascii="Cambria" w:hAnsi="Cambria"/>
          <w:b/>
          <w:bCs/>
          <w:i/>
          <w:iCs/>
        </w:rPr>
      </w:pPr>
      <w:r>
        <w:rPr>
          <w:rFonts w:ascii="Cambria" w:hAnsi="Cambria"/>
          <w:b/>
          <w:bCs/>
          <w:i/>
          <w:iCs/>
        </w:rPr>
        <w:t>GOAL 1c.</w:t>
      </w:r>
      <w:r>
        <w:rPr>
          <w:rFonts w:ascii="Cambria" w:hAnsi="Cambria"/>
          <w:i/>
          <w:iCs/>
        </w:rPr>
        <w:t xml:space="preserve">  </w:t>
      </w:r>
      <w:r>
        <w:rPr>
          <w:rFonts w:ascii="Cambria" w:hAnsi="Cambria"/>
          <w:b/>
          <w:bCs/>
          <w:i/>
          <w:iCs/>
        </w:rPr>
        <w:t>Assist self-represented parties.</w:t>
      </w:r>
    </w:p>
    <w:p w14:paraId="0558B287" w14:textId="77777777" w:rsidR="00BC54DA" w:rsidRDefault="00BC54DA" w:rsidP="00820980">
      <w:pPr>
        <w:widowControl w:val="0"/>
        <w:spacing w:line="240" w:lineRule="auto"/>
        <w:rPr>
          <w:rFonts w:ascii="Times New Roman" w:hAnsi="Times New Roman"/>
          <w:sz w:val="20"/>
          <w:szCs w:val="20"/>
        </w:rPr>
      </w:pPr>
      <w:r>
        <w:t> </w:t>
      </w:r>
    </w:p>
    <w:p w14:paraId="2A8C5A48" w14:textId="0CB7EDF4" w:rsidR="00BC54DA" w:rsidRPr="00820980" w:rsidRDefault="00BC54DA" w:rsidP="00820980">
      <w:pPr>
        <w:widowControl w:val="0"/>
        <w:spacing w:after="140" w:line="240" w:lineRule="auto"/>
        <w:ind w:left="180" w:hanging="180"/>
        <w:rPr>
          <w:rFonts w:ascii="Cambria" w:hAnsi="Cambria"/>
          <w:b/>
          <w:bCs/>
          <w:i/>
          <w:iCs/>
          <w:color w:val="003A57"/>
          <w:sz w:val="28"/>
          <w:szCs w:val="28"/>
        </w:rPr>
      </w:pPr>
      <w:r w:rsidRPr="00820980">
        <w:rPr>
          <w:rFonts w:ascii="Cambria" w:hAnsi="Cambria"/>
          <w:b/>
          <w:bCs/>
          <w:i/>
          <w:iCs/>
          <w:color w:val="003A57"/>
          <w:sz w:val="28"/>
          <w:szCs w:val="28"/>
        </w:rPr>
        <w:t>PRINCIPLE 2:  Treat all with dignity, respect, and concern for their rights and cultural backgrounds, and without bias or appearance of bias.</w:t>
      </w:r>
    </w:p>
    <w:p w14:paraId="65705133" w14:textId="77777777" w:rsidR="00BC54DA" w:rsidRPr="00BC54DA" w:rsidRDefault="00BC54DA" w:rsidP="00BC54DA">
      <w:pPr>
        <w:widowControl w:val="0"/>
        <w:tabs>
          <w:tab w:val="left" w:pos="720"/>
        </w:tabs>
        <w:ind w:left="720"/>
        <w:rPr>
          <w:rFonts w:ascii="Cambria" w:hAnsi="Cambria"/>
          <w:i/>
          <w:color w:val="212120"/>
        </w:rPr>
      </w:pPr>
      <w:r w:rsidRPr="00BC54DA">
        <w:rPr>
          <w:rFonts w:ascii="Cambria" w:hAnsi="Cambria"/>
          <w:i/>
        </w:rPr>
        <w:t xml:space="preserve">As Colorado’s population continues to diversify, so does the population that participates in the court system.  It is important that judges and judicial staff be aware of the values of a wide number of cultures, and, when appropriate, to make accommodations.  Courts and Probation is working to ensure that the courts are free from both bias and the appearance of bias, meeting the needs of increasing numbers of self-represented litigants, remaining receptive to the needs of all constituents, ensuring that court procedures are fair and understandable, and providing culturally responsive programs and services. </w:t>
      </w:r>
    </w:p>
    <w:p w14:paraId="7D2BDC15" w14:textId="461FA343" w:rsidR="00BC54DA" w:rsidRDefault="00BC54DA" w:rsidP="00820980">
      <w:pPr>
        <w:widowControl w:val="0"/>
        <w:spacing w:line="240" w:lineRule="auto"/>
        <w:rPr>
          <w:rFonts w:ascii="Cambria" w:hAnsi="Cambria"/>
          <w:b/>
          <w:bCs/>
          <w:i/>
          <w:iCs/>
        </w:rPr>
      </w:pPr>
      <w:r>
        <w:rPr>
          <w:rFonts w:ascii="Cambria" w:hAnsi="Cambria"/>
          <w:sz w:val="18"/>
          <w:szCs w:val="18"/>
        </w:rPr>
        <w:t> </w:t>
      </w:r>
      <w:r>
        <w:rPr>
          <w:rFonts w:ascii="Cambria" w:hAnsi="Cambria"/>
          <w:b/>
          <w:bCs/>
          <w:i/>
          <w:iCs/>
        </w:rPr>
        <w:t xml:space="preserve">GOAL 2a.  Collect feedback from court users, victims of crime, and those on probation regarding </w:t>
      </w:r>
      <w:r w:rsidR="00E53BF9">
        <w:rPr>
          <w:rFonts w:ascii="Cambria" w:hAnsi="Cambria"/>
          <w:b/>
          <w:bCs/>
          <w:i/>
          <w:iCs/>
        </w:rPr>
        <w:t>their experience</w:t>
      </w:r>
      <w:r>
        <w:rPr>
          <w:rFonts w:ascii="Cambria" w:hAnsi="Cambria"/>
          <w:b/>
          <w:bCs/>
          <w:i/>
          <w:iCs/>
        </w:rPr>
        <w:t xml:space="preserve"> with court and probation services.</w:t>
      </w:r>
    </w:p>
    <w:p w14:paraId="22CE4545" w14:textId="381A1B00" w:rsidR="00BC54DA" w:rsidRDefault="00BC54DA" w:rsidP="00820980">
      <w:pPr>
        <w:spacing w:line="240" w:lineRule="auto"/>
        <w:rPr>
          <w:rFonts w:ascii="Cambria" w:hAnsi="Cambria"/>
          <w:b/>
          <w:bCs/>
          <w:i/>
          <w:iCs/>
        </w:rPr>
      </w:pPr>
      <w:r>
        <w:rPr>
          <w:rFonts w:ascii="Cambria" w:hAnsi="Cambria"/>
          <w:b/>
          <w:bCs/>
          <w:i/>
          <w:iCs/>
        </w:rPr>
        <w:t>GOAL 2b.</w:t>
      </w:r>
      <w:r>
        <w:rPr>
          <w:rFonts w:ascii="Cambria" w:hAnsi="Cambria"/>
          <w:i/>
          <w:iCs/>
        </w:rPr>
        <w:t xml:space="preserve">  </w:t>
      </w:r>
      <w:r>
        <w:rPr>
          <w:rFonts w:ascii="Cambria" w:hAnsi="Cambria"/>
          <w:b/>
          <w:bCs/>
          <w:i/>
          <w:iCs/>
        </w:rPr>
        <w:t>Train all court and probation employees in communication, cultural competency</w:t>
      </w:r>
      <w:r>
        <w:rPr>
          <w:rFonts w:ascii="Cambria" w:hAnsi="Cambria"/>
          <w:b/>
          <w:bCs/>
        </w:rPr>
        <w:t xml:space="preserve">, </w:t>
      </w:r>
      <w:r>
        <w:rPr>
          <w:rFonts w:ascii="Cambria" w:hAnsi="Cambria"/>
          <w:b/>
          <w:bCs/>
          <w:i/>
          <w:iCs/>
        </w:rPr>
        <w:t>and customer service skills.</w:t>
      </w:r>
    </w:p>
    <w:p w14:paraId="5E441C11" w14:textId="77777777" w:rsidR="00BC54DA" w:rsidRDefault="00BC54DA" w:rsidP="00820980">
      <w:pPr>
        <w:widowControl w:val="0"/>
        <w:spacing w:line="240" w:lineRule="auto"/>
        <w:rPr>
          <w:rFonts w:ascii="Times New Roman" w:hAnsi="Times New Roman"/>
          <w:sz w:val="20"/>
          <w:szCs w:val="20"/>
        </w:rPr>
      </w:pPr>
      <w:r>
        <w:t> </w:t>
      </w:r>
    </w:p>
    <w:p w14:paraId="218C6584" w14:textId="77777777" w:rsidR="00BC54DA" w:rsidRPr="00820980" w:rsidRDefault="00BC54DA" w:rsidP="00BC54DA">
      <w:pPr>
        <w:widowControl w:val="0"/>
        <w:spacing w:after="140"/>
        <w:rPr>
          <w:rFonts w:ascii="Cambria" w:hAnsi="Cambria"/>
          <w:b/>
          <w:bCs/>
          <w:i/>
          <w:iCs/>
          <w:color w:val="003A57"/>
          <w:sz w:val="28"/>
          <w:szCs w:val="28"/>
        </w:rPr>
      </w:pPr>
      <w:r w:rsidRPr="00820980">
        <w:rPr>
          <w:rFonts w:ascii="Cambria" w:hAnsi="Cambria"/>
          <w:b/>
          <w:bCs/>
          <w:i/>
          <w:iCs/>
          <w:color w:val="003A57"/>
          <w:sz w:val="28"/>
          <w:szCs w:val="28"/>
        </w:rPr>
        <w:t>PRINCIPLE 3:  Promote quality judicial decision-making and judicial leadership.</w:t>
      </w:r>
    </w:p>
    <w:p w14:paraId="221F4010" w14:textId="77777777" w:rsidR="00BC54DA" w:rsidRPr="00BC54DA" w:rsidRDefault="00BC54DA" w:rsidP="00BC54DA">
      <w:pPr>
        <w:ind w:left="720"/>
        <w:rPr>
          <w:rFonts w:ascii="Cambria" w:hAnsi="Cambria"/>
          <w:i/>
          <w:color w:val="212120"/>
        </w:rPr>
      </w:pPr>
      <w:r w:rsidRPr="00BC54DA">
        <w:rPr>
          <w:rFonts w:ascii="Cambria" w:hAnsi="Cambria"/>
          <w:i/>
        </w:rPr>
        <w:t xml:space="preserve">Court practices and case management procedures should be as uniform as practicable to avoid confusion and uncertainty.  Courts and Probation must provide ongoing professional development, education, and training to address many concerns including the increasing complexity of court practices and procedures, the incorporation of evidence based practices, and the importance of procedural fairness in all court operations and interactions with the public.  Maintaining professional excellence will promote public trust and confidence in the judicial system as a whole. </w:t>
      </w:r>
    </w:p>
    <w:p w14:paraId="4C3E0498" w14:textId="77777777" w:rsidR="00BC54DA" w:rsidRDefault="00BC54DA" w:rsidP="00BC54DA">
      <w:pPr>
        <w:widowControl w:val="0"/>
        <w:tabs>
          <w:tab w:val="left" w:pos="43"/>
          <w:tab w:val="left" w:pos="1524"/>
        </w:tabs>
        <w:spacing w:after="80"/>
        <w:ind w:left="180" w:hanging="180"/>
        <w:rPr>
          <w:rFonts w:ascii="Cambria" w:hAnsi="Cambria"/>
          <w:b/>
          <w:bCs/>
          <w:i/>
          <w:iCs/>
        </w:rPr>
      </w:pPr>
      <w:r>
        <w:rPr>
          <w:rFonts w:ascii="Cambria" w:hAnsi="Cambria"/>
          <w:b/>
          <w:bCs/>
          <w:i/>
          <w:iCs/>
        </w:rPr>
        <w:t>GOAL 3a. Employ effective case management strategies.</w:t>
      </w:r>
    </w:p>
    <w:p w14:paraId="02431EE1" w14:textId="77777777" w:rsidR="00BC54DA" w:rsidRDefault="00BC54DA" w:rsidP="00BC54DA">
      <w:pPr>
        <w:widowControl w:val="0"/>
        <w:tabs>
          <w:tab w:val="left" w:pos="43"/>
          <w:tab w:val="left" w:pos="1524"/>
        </w:tabs>
        <w:spacing w:after="80"/>
        <w:ind w:left="180" w:hanging="180"/>
        <w:rPr>
          <w:rFonts w:ascii="Cambria" w:hAnsi="Cambria"/>
          <w:b/>
          <w:bCs/>
          <w:i/>
          <w:iCs/>
        </w:rPr>
      </w:pPr>
      <w:r>
        <w:rPr>
          <w:rFonts w:ascii="Cambria" w:hAnsi="Cambria"/>
          <w:b/>
          <w:bCs/>
          <w:i/>
          <w:iCs/>
        </w:rPr>
        <w:t>GOAL 3b.  Incorporate evidence-based principles in judicial decision making.</w:t>
      </w:r>
    </w:p>
    <w:p w14:paraId="12455855" w14:textId="768C92A9" w:rsidR="00BC54DA" w:rsidRDefault="00BC54DA" w:rsidP="00820980">
      <w:pPr>
        <w:widowControl w:val="0"/>
        <w:tabs>
          <w:tab w:val="left" w:pos="43"/>
          <w:tab w:val="left" w:pos="1524"/>
        </w:tabs>
        <w:spacing w:line="240" w:lineRule="auto"/>
        <w:rPr>
          <w:rFonts w:ascii="Cambria" w:hAnsi="Cambria"/>
          <w:b/>
          <w:bCs/>
          <w:i/>
          <w:iCs/>
        </w:rPr>
      </w:pPr>
      <w:r>
        <w:rPr>
          <w:rFonts w:ascii="Cambria" w:hAnsi="Cambria"/>
          <w:b/>
          <w:bCs/>
          <w:i/>
          <w:iCs/>
        </w:rPr>
        <w:lastRenderedPageBreak/>
        <w:t>GOAL 3c.  Employ accountability methods that ensure that court orders are being enforced and   monitored.</w:t>
      </w:r>
    </w:p>
    <w:p w14:paraId="095A7E76" w14:textId="77777777" w:rsidR="00BC54DA" w:rsidRDefault="00BC54DA" w:rsidP="00BC54DA">
      <w:pPr>
        <w:widowControl w:val="0"/>
        <w:tabs>
          <w:tab w:val="left" w:pos="43"/>
          <w:tab w:val="left" w:pos="1524"/>
        </w:tabs>
        <w:spacing w:after="80"/>
        <w:ind w:left="180" w:hanging="180"/>
        <w:rPr>
          <w:rFonts w:ascii="Cambria" w:hAnsi="Cambria"/>
          <w:b/>
          <w:bCs/>
          <w:i/>
          <w:iCs/>
        </w:rPr>
      </w:pPr>
      <w:r>
        <w:rPr>
          <w:rFonts w:ascii="Cambria" w:hAnsi="Cambria"/>
          <w:b/>
          <w:bCs/>
          <w:i/>
          <w:iCs/>
        </w:rPr>
        <w:t>GOAL 3d.  Develop systems that assure court-appointed persons are providing quality services.</w:t>
      </w:r>
    </w:p>
    <w:p w14:paraId="6FB23694" w14:textId="77777777" w:rsidR="00BC54DA" w:rsidRDefault="00BC54DA" w:rsidP="00BC54DA">
      <w:pPr>
        <w:widowControl w:val="0"/>
        <w:tabs>
          <w:tab w:val="left" w:pos="43"/>
          <w:tab w:val="left" w:pos="1524"/>
        </w:tabs>
        <w:spacing w:after="80"/>
        <w:ind w:left="180" w:hanging="180"/>
        <w:rPr>
          <w:rFonts w:ascii="Cambria" w:hAnsi="Cambria"/>
          <w:b/>
          <w:bCs/>
          <w:i/>
          <w:iCs/>
        </w:rPr>
      </w:pPr>
      <w:r>
        <w:rPr>
          <w:rFonts w:ascii="Cambria" w:hAnsi="Cambria"/>
          <w:b/>
          <w:bCs/>
          <w:i/>
          <w:iCs/>
        </w:rPr>
        <w:t>GOAL 3e.  Train and educate judicial officers on an ongoing basis.</w:t>
      </w:r>
    </w:p>
    <w:p w14:paraId="22E4B112" w14:textId="77777777" w:rsidR="00BC54DA" w:rsidRDefault="00BC54DA" w:rsidP="00BC54DA">
      <w:pPr>
        <w:widowControl w:val="0"/>
        <w:tabs>
          <w:tab w:val="left" w:pos="43"/>
          <w:tab w:val="left" w:pos="1524"/>
        </w:tabs>
        <w:ind w:left="180" w:hanging="180"/>
        <w:rPr>
          <w:rFonts w:ascii="Cambria" w:hAnsi="Cambria"/>
          <w:b/>
          <w:bCs/>
          <w:i/>
          <w:iCs/>
        </w:rPr>
      </w:pPr>
      <w:r>
        <w:rPr>
          <w:rFonts w:ascii="Cambria" w:hAnsi="Cambria"/>
          <w:b/>
          <w:bCs/>
          <w:i/>
          <w:iCs/>
        </w:rPr>
        <w:t>GOAL 3f.  Implement professional development and leadership programs for staff.</w:t>
      </w:r>
    </w:p>
    <w:p w14:paraId="09E34D44" w14:textId="77777777" w:rsidR="00BC54DA" w:rsidRDefault="00BC54DA" w:rsidP="00820980">
      <w:pPr>
        <w:widowControl w:val="0"/>
        <w:spacing w:after="140" w:line="240" w:lineRule="auto"/>
        <w:ind w:left="180" w:hanging="180"/>
        <w:rPr>
          <w:rFonts w:ascii="Cambria" w:hAnsi="Cambria"/>
          <w:b/>
          <w:bCs/>
          <w:i/>
          <w:iCs/>
          <w:color w:val="003A57"/>
          <w:sz w:val="24"/>
          <w:szCs w:val="24"/>
        </w:rPr>
      </w:pPr>
    </w:p>
    <w:p w14:paraId="10A0511F" w14:textId="77777777" w:rsidR="00BC54DA" w:rsidRPr="00820980" w:rsidRDefault="00BC54DA" w:rsidP="00820980">
      <w:pPr>
        <w:widowControl w:val="0"/>
        <w:spacing w:after="140" w:line="240" w:lineRule="auto"/>
        <w:ind w:left="180" w:hanging="180"/>
        <w:rPr>
          <w:rFonts w:ascii="Cambria" w:hAnsi="Cambria"/>
          <w:b/>
          <w:bCs/>
          <w:i/>
          <w:iCs/>
          <w:color w:val="003A57"/>
          <w:sz w:val="28"/>
          <w:szCs w:val="28"/>
        </w:rPr>
      </w:pPr>
      <w:r w:rsidRPr="00820980">
        <w:rPr>
          <w:rFonts w:ascii="Cambria" w:hAnsi="Cambria"/>
          <w:b/>
          <w:bCs/>
          <w:i/>
          <w:iCs/>
          <w:color w:val="003A57"/>
          <w:sz w:val="28"/>
          <w:szCs w:val="28"/>
        </w:rPr>
        <w:t>PRINCIPLE 4:  Implement quality assessments and community supervision of adult and juvenile probationers to demonstrably enhance public safety and respect for victim rights.</w:t>
      </w:r>
    </w:p>
    <w:p w14:paraId="5F2F52EE" w14:textId="77777777" w:rsidR="00BC54DA" w:rsidRPr="00BC54DA" w:rsidRDefault="00BC54DA" w:rsidP="00BC54DA">
      <w:pPr>
        <w:widowControl w:val="0"/>
        <w:ind w:left="720"/>
        <w:rPr>
          <w:rFonts w:ascii="Cambria" w:hAnsi="Cambria"/>
          <w:i/>
        </w:rPr>
      </w:pPr>
      <w:r w:rsidRPr="00BC54DA">
        <w:rPr>
          <w:rFonts w:ascii="Cambria" w:hAnsi="Cambria"/>
          <w:i/>
        </w:rPr>
        <w:t xml:space="preserve">The Division of Probation Services strives to reduce offender recidivism through the application of the Eight Principles of Effective Intervention. Probation Services promotes accountability and responsiveness in its enforcement of the court’s orders while affecting long-term behavior change in offenders. </w:t>
      </w:r>
    </w:p>
    <w:p w14:paraId="27C55618" w14:textId="639FA115" w:rsidR="00BC54DA" w:rsidRDefault="00BC54DA" w:rsidP="00820980">
      <w:pPr>
        <w:widowControl w:val="0"/>
        <w:spacing w:line="240" w:lineRule="auto"/>
        <w:rPr>
          <w:rFonts w:ascii="Cambria" w:hAnsi="Cambria"/>
          <w:b/>
          <w:bCs/>
        </w:rPr>
      </w:pPr>
      <w:r>
        <w:rPr>
          <w:rFonts w:ascii="Cambria" w:hAnsi="Cambria"/>
          <w:b/>
          <w:bCs/>
        </w:rPr>
        <w:t>GOAL 4a.  Ensure the accuracy and efficiency of pre- and post-sentence assessments; and provide    comprehensive assessment information to judicial officers to assist judicial officers in making    more informed decisions, leading to improved and less costly outcomes.</w:t>
      </w:r>
    </w:p>
    <w:p w14:paraId="588490C9" w14:textId="77777777" w:rsidR="00BC54DA" w:rsidRDefault="00BC54DA" w:rsidP="003F7C17">
      <w:pPr>
        <w:widowControl w:val="0"/>
        <w:rPr>
          <w:rFonts w:ascii="Cambria" w:hAnsi="Cambria"/>
          <w:b/>
          <w:bCs/>
        </w:rPr>
      </w:pPr>
      <w:r>
        <w:rPr>
          <w:rFonts w:ascii="Cambria" w:hAnsi="Cambria"/>
          <w:b/>
          <w:bCs/>
        </w:rPr>
        <w:t>GOAL 4b. Employ evidence-based practices in all applicable areas of probation.</w:t>
      </w:r>
    </w:p>
    <w:p w14:paraId="70B36674" w14:textId="77777777" w:rsidR="00BC54DA" w:rsidRDefault="00BC54DA" w:rsidP="00820980">
      <w:pPr>
        <w:widowControl w:val="0"/>
        <w:spacing w:line="240" w:lineRule="auto"/>
        <w:rPr>
          <w:rFonts w:ascii="Times New Roman" w:hAnsi="Times New Roman"/>
          <w:sz w:val="20"/>
          <w:szCs w:val="20"/>
        </w:rPr>
      </w:pPr>
      <w:r>
        <w:t> </w:t>
      </w:r>
    </w:p>
    <w:p w14:paraId="5BF515EE" w14:textId="77777777" w:rsidR="00BC54DA" w:rsidRDefault="00BC54DA" w:rsidP="00820980">
      <w:pPr>
        <w:widowControl w:val="0"/>
        <w:spacing w:after="140" w:line="240" w:lineRule="auto"/>
        <w:ind w:left="180" w:hanging="180"/>
        <w:rPr>
          <w:rFonts w:ascii="Cambria" w:hAnsi="Cambria"/>
          <w:b/>
          <w:bCs/>
          <w:i/>
          <w:iCs/>
          <w:color w:val="003A57"/>
          <w:sz w:val="28"/>
          <w:szCs w:val="28"/>
        </w:rPr>
      </w:pPr>
      <w:r w:rsidRPr="00820980">
        <w:rPr>
          <w:rFonts w:ascii="Cambria" w:hAnsi="Cambria"/>
          <w:b/>
          <w:bCs/>
          <w:i/>
          <w:iCs/>
          <w:color w:val="003A57"/>
          <w:sz w:val="28"/>
          <w:szCs w:val="28"/>
        </w:rPr>
        <w:t>PRINCIPLE 5:  Cultivate public trust and confidence through the thoughtful stewardship of public resources.</w:t>
      </w:r>
    </w:p>
    <w:p w14:paraId="645741C5" w14:textId="77777777" w:rsidR="00BC54DA" w:rsidRPr="00BC54DA" w:rsidRDefault="00BC54DA" w:rsidP="00BC54DA">
      <w:pPr>
        <w:ind w:left="720"/>
        <w:rPr>
          <w:rFonts w:ascii="Cambria" w:hAnsi="Cambria"/>
          <w:i/>
          <w:color w:val="212120"/>
        </w:rPr>
      </w:pPr>
      <w:r w:rsidRPr="00BC54DA">
        <w:rPr>
          <w:rFonts w:ascii="Cambria" w:hAnsi="Cambria"/>
          <w:i/>
        </w:rPr>
        <w:t>In serving the people of Colorado, Courts and Probation must also exercise its constitutional and statutory authority and responsibility to plan for, direct, monitor, and support the business of the system and to account to the public for the system's performance.  The fulfillment of this role is only possible when the other branches of government and the public have trust and confidence in the system.  In order to retain that trust and confidence, the system must be accountable to the people it serves by providing a fair and open process, communicating clear and consistent expectations for all who participate in that process, and being good stewards of the resources appropriated to it for the fulfillment of its mission.</w:t>
      </w:r>
    </w:p>
    <w:p w14:paraId="7AC2DDC8" w14:textId="77777777" w:rsidR="00BC54DA" w:rsidRDefault="00BC54DA" w:rsidP="00820980">
      <w:pPr>
        <w:spacing w:after="80" w:line="240" w:lineRule="auto"/>
        <w:rPr>
          <w:rFonts w:ascii="Cambria" w:hAnsi="Cambria"/>
          <w:b/>
          <w:bCs/>
        </w:rPr>
      </w:pPr>
      <w:r>
        <w:rPr>
          <w:rFonts w:ascii="Cambria" w:hAnsi="Cambria"/>
          <w:b/>
          <w:bCs/>
        </w:rPr>
        <w:t>GOAL 5a.  Utilize the most effective and cost-efficient methods to conduct the business of the courts and probation.</w:t>
      </w:r>
    </w:p>
    <w:p w14:paraId="20C32B29" w14:textId="77777777" w:rsidR="00BC54DA" w:rsidRDefault="00BC54DA" w:rsidP="00BC54DA">
      <w:pPr>
        <w:spacing w:after="80"/>
        <w:rPr>
          <w:rFonts w:ascii="Cambria" w:hAnsi="Cambria"/>
          <w:b/>
          <w:bCs/>
        </w:rPr>
      </w:pPr>
      <w:r>
        <w:rPr>
          <w:rFonts w:ascii="Cambria" w:hAnsi="Cambria"/>
          <w:b/>
          <w:bCs/>
        </w:rPr>
        <w:t>GOAL 5b.  Employ new and enhanced technology solutions for managing judicial business.</w:t>
      </w:r>
    </w:p>
    <w:p w14:paraId="7A5B84B4" w14:textId="77777777" w:rsidR="00BC54DA" w:rsidRDefault="00BC54DA" w:rsidP="00820980">
      <w:pPr>
        <w:spacing w:after="80" w:line="240" w:lineRule="auto"/>
        <w:rPr>
          <w:rFonts w:ascii="Cambria" w:hAnsi="Cambria"/>
          <w:b/>
          <w:bCs/>
        </w:rPr>
      </w:pPr>
      <w:r>
        <w:rPr>
          <w:rFonts w:ascii="Cambria" w:hAnsi="Cambria"/>
          <w:b/>
          <w:bCs/>
        </w:rPr>
        <w:t>GOAL 5c.  Share information and data with other governmental entities and the public, while balancing privacy and security concerns.</w:t>
      </w:r>
    </w:p>
    <w:p w14:paraId="23FEF22A" w14:textId="77777777" w:rsidR="00BC54DA" w:rsidRDefault="00BC54DA" w:rsidP="00BC54DA">
      <w:pPr>
        <w:spacing w:after="80"/>
        <w:rPr>
          <w:rFonts w:ascii="Cambria" w:hAnsi="Cambria"/>
          <w:b/>
          <w:bCs/>
        </w:rPr>
      </w:pPr>
      <w:r>
        <w:rPr>
          <w:rFonts w:ascii="Cambria" w:hAnsi="Cambria"/>
          <w:b/>
          <w:bCs/>
        </w:rPr>
        <w:t>GOAL 5d.  Ensure transparency of court and probation services operations.</w:t>
      </w:r>
    </w:p>
    <w:p w14:paraId="069D0A01" w14:textId="77777777" w:rsidR="00BC54DA" w:rsidRDefault="00BC54DA" w:rsidP="00BC54DA">
      <w:pPr>
        <w:rPr>
          <w:rFonts w:ascii="Cambria" w:hAnsi="Cambria"/>
          <w:b/>
          <w:bCs/>
        </w:rPr>
      </w:pPr>
      <w:r>
        <w:rPr>
          <w:rFonts w:ascii="Cambria" w:hAnsi="Cambria"/>
          <w:b/>
          <w:bCs/>
        </w:rPr>
        <w:t>GOAL 5e.  Maintain a strong and well-trained workforce.</w:t>
      </w:r>
    </w:p>
    <w:p w14:paraId="51958C8C" w14:textId="77777777" w:rsidR="00BC54DA" w:rsidRDefault="00BC54DA" w:rsidP="00BC54DA">
      <w:pPr>
        <w:widowControl w:val="0"/>
        <w:rPr>
          <w:rFonts w:ascii="Times New Roman" w:hAnsi="Times New Roman"/>
          <w:sz w:val="20"/>
          <w:szCs w:val="20"/>
        </w:rPr>
      </w:pPr>
      <w:r>
        <w:t> </w:t>
      </w:r>
    </w:p>
    <w:p w14:paraId="5DC7D34E" w14:textId="77777777" w:rsidR="00FB261D" w:rsidRDefault="00FB261D" w:rsidP="00210326">
      <w:pPr>
        <w:rPr>
          <w:b/>
          <w:i/>
          <w:caps/>
          <w:szCs w:val="24"/>
          <w:u w:val="single"/>
        </w:rPr>
      </w:pPr>
    </w:p>
    <w:p w14:paraId="27DB1B7A" w14:textId="0D2CE87F" w:rsidR="002A2312" w:rsidRDefault="002A2312" w:rsidP="002A2312">
      <w:pPr>
        <w:widowControl w:val="0"/>
        <w:ind w:left="360" w:hanging="360"/>
        <w:rPr>
          <w:rFonts w:asciiTheme="minorHAnsi" w:hAnsiTheme="minorHAnsi"/>
          <w:b/>
          <w:bCs/>
        </w:rPr>
      </w:pPr>
      <w:r w:rsidRPr="00E217BD">
        <w:rPr>
          <w:rFonts w:asciiTheme="majorHAnsi" w:hAnsiTheme="majorHAnsi"/>
          <w:b/>
          <w:noProof/>
          <w:sz w:val="24"/>
          <w:szCs w:val="24"/>
        </w:rPr>
        <w:lastRenderedPageBreak/>
        <mc:AlternateContent>
          <mc:Choice Requires="wps">
            <w:drawing>
              <wp:anchor distT="0" distB="0" distL="114300" distR="114300" simplePos="0" relativeHeight="251676672" behindDoc="0" locked="0" layoutInCell="1" allowOverlap="1" wp14:anchorId="3105F7CB" wp14:editId="6606036B">
                <wp:simplePos x="0" y="0"/>
                <wp:positionH relativeFrom="column">
                  <wp:posOffset>-512064</wp:posOffset>
                </wp:positionH>
                <wp:positionV relativeFrom="paragraph">
                  <wp:posOffset>-70104</wp:posOffset>
                </wp:positionV>
                <wp:extent cx="7132193" cy="365760"/>
                <wp:effectExtent l="57150" t="57150" r="107315" b="1676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193" cy="3657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miter lim="800000"/>
                          <a:headEnd/>
                          <a:tailEnd/>
                        </a:ln>
                        <a:effectLst>
                          <a:outerShdw blurRad="50800" dist="50800" dir="5400000" algn="ctr" rotWithShape="0">
                            <a:schemeClr val="bg1"/>
                          </a:outerShdw>
                        </a:effectLst>
                        <a:scene3d>
                          <a:camera prst="orthographicFront"/>
                          <a:lightRig rig="threePt" dir="t"/>
                        </a:scene3d>
                        <a:sp3d>
                          <a:bevelT/>
                        </a:sp3d>
                      </wps:spPr>
                      <wps:txbx>
                        <w:txbxContent>
                          <w:p w14:paraId="6E035694" w14:textId="70930FA1" w:rsidR="002B5416" w:rsidRPr="002A2312" w:rsidRDefault="002B5416" w:rsidP="002A2312">
                            <w:pPr>
                              <w:spacing w:line="240" w:lineRule="auto"/>
                              <w:jc w:val="center"/>
                              <w:rPr>
                                <w:sz w:val="32"/>
                                <w:szCs w:val="32"/>
                              </w:rPr>
                            </w:pPr>
                            <w:r>
                              <w:rPr>
                                <w:rFonts w:asciiTheme="majorHAnsi" w:hAnsiTheme="majorHAnsi"/>
                                <w:b/>
                                <w:i/>
                                <w:color w:val="17365D" w:themeColor="text2" w:themeShade="BF"/>
                                <w:sz w:val="32"/>
                                <w:szCs w:val="32"/>
                              </w:rPr>
                              <w:t>Environmental Scan/Key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3pt;margin-top:-5.5pt;width:561.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" fillcolor="#8aabd3 [2132]" strokeweight="1pt">
                <v:fill color2="#d6e2f0 [756]" colors="0 #9ab5e4;.5 #c2d1ed;1 #e1e8f5" focus="100%" type="gradient">
                  <o:fill v:ext="view" type="gradientUnscaled"/>
                </v:fill>
                <v:shadow on="t" color="white [3212]" offset="0,4pt"/>
                <v:textbox>
                  <w:txbxContent>
                    <w:p w14:paraId="6E035694" w14:textId="70930FA1" w:rsidR="002B5416" w:rsidRPr="002A2312" w:rsidRDefault="002B5416" w:rsidP="002A2312">
                      <w:pPr>
                        <w:spacing w:line="240" w:lineRule="auto"/>
                        <w:jc w:val="center"/>
                        <w:rPr>
                          <w:sz w:val="32"/>
                          <w:szCs w:val="32"/>
                        </w:rPr>
                      </w:pPr>
                      <w:r>
                        <w:rPr>
                          <w:rFonts w:asciiTheme="majorHAnsi" w:hAnsiTheme="majorHAnsi"/>
                          <w:b/>
                          <w:i/>
                          <w:color w:val="17365D" w:themeColor="text2" w:themeShade="BF"/>
                          <w:sz w:val="32"/>
                          <w:szCs w:val="32"/>
                        </w:rPr>
                        <w:t>Environmental Scan/Key Trends</w:t>
                      </w:r>
                    </w:p>
                  </w:txbxContent>
                </v:textbox>
              </v:shape>
            </w:pict>
          </mc:Fallback>
        </mc:AlternateContent>
      </w:r>
    </w:p>
    <w:p w14:paraId="40AA2265" w14:textId="77777777" w:rsidR="00960F28" w:rsidRDefault="00960F28" w:rsidP="00AA452B">
      <w:pPr>
        <w:spacing w:after="0"/>
      </w:pPr>
    </w:p>
    <w:p w14:paraId="65CA825F" w14:textId="77D22B96" w:rsidR="00AA452B" w:rsidRDefault="00AA452B" w:rsidP="00AA452B">
      <w:pPr>
        <w:spacing w:after="0"/>
      </w:pPr>
      <w:r>
        <w:t xml:space="preserve">The </w:t>
      </w:r>
      <w:r w:rsidR="00960F28">
        <w:t xml:space="preserve">principal strategies and goals </w:t>
      </w:r>
      <w:r>
        <w:t>have been developed in an effort to identify and meet the challenges faced by the Colorado Courts and Probation in an ever changing environment.  Many factors impact the operations of Colorado’s courts and probation, including:</w:t>
      </w:r>
    </w:p>
    <w:p w14:paraId="24F85D9D" w14:textId="77777777" w:rsidR="00AA452B" w:rsidRPr="00DD314A" w:rsidRDefault="00AA452B" w:rsidP="00AA452B">
      <w:pPr>
        <w:spacing w:after="0"/>
        <w:rPr>
          <w:sz w:val="16"/>
          <w:szCs w:val="16"/>
        </w:rPr>
      </w:pPr>
    </w:p>
    <w:p w14:paraId="672C2779" w14:textId="77777777" w:rsidR="00AA452B" w:rsidRPr="00B77582" w:rsidRDefault="00C27A74" w:rsidP="0028610F">
      <w:pPr>
        <w:numPr>
          <w:ilvl w:val="0"/>
          <w:numId w:val="2"/>
        </w:numPr>
        <w:spacing w:after="0"/>
        <w:rPr>
          <w:b/>
          <w:u w:val="single"/>
        </w:rPr>
      </w:pPr>
      <w:r>
        <w:t>Focus on procedural fairness</w:t>
      </w:r>
    </w:p>
    <w:p w14:paraId="23F34C30" w14:textId="77777777" w:rsidR="00B77582" w:rsidRPr="00AA452B" w:rsidRDefault="00C27A74" w:rsidP="0028610F">
      <w:pPr>
        <w:numPr>
          <w:ilvl w:val="0"/>
          <w:numId w:val="2"/>
        </w:numPr>
        <w:spacing w:after="0"/>
        <w:rPr>
          <w:b/>
          <w:u w:val="single"/>
        </w:rPr>
      </w:pPr>
      <w:r>
        <w:t>Increased number of self-represented parties</w:t>
      </w:r>
    </w:p>
    <w:p w14:paraId="47BE913F" w14:textId="77777777" w:rsidR="00AA452B" w:rsidRPr="00AE06B9" w:rsidRDefault="00AA452B" w:rsidP="0028610F">
      <w:pPr>
        <w:numPr>
          <w:ilvl w:val="0"/>
          <w:numId w:val="2"/>
        </w:numPr>
        <w:spacing w:after="0"/>
        <w:rPr>
          <w:b/>
          <w:u w:val="single"/>
        </w:rPr>
      </w:pPr>
      <w:r w:rsidRPr="00AE06B9">
        <w:t>Economic factors</w:t>
      </w:r>
    </w:p>
    <w:p w14:paraId="74D7067C" w14:textId="77777777" w:rsidR="00AA452B" w:rsidRPr="00DF534A" w:rsidRDefault="00AA452B" w:rsidP="0028610F">
      <w:pPr>
        <w:numPr>
          <w:ilvl w:val="0"/>
          <w:numId w:val="2"/>
        </w:numPr>
        <w:spacing w:after="0"/>
      </w:pPr>
      <w:r w:rsidRPr="00DF534A">
        <w:t>Population growth</w:t>
      </w:r>
    </w:p>
    <w:p w14:paraId="7820B2C3" w14:textId="77777777" w:rsidR="00AA452B" w:rsidRPr="00DF534A" w:rsidRDefault="00AA452B" w:rsidP="0028610F">
      <w:pPr>
        <w:numPr>
          <w:ilvl w:val="0"/>
          <w:numId w:val="2"/>
        </w:numPr>
        <w:spacing w:after="0"/>
      </w:pPr>
      <w:r w:rsidRPr="00DF534A">
        <w:t>Changes in demographics</w:t>
      </w:r>
    </w:p>
    <w:p w14:paraId="1976DC73" w14:textId="77777777" w:rsidR="00AA452B" w:rsidRPr="00DF534A" w:rsidRDefault="00AA452B" w:rsidP="0028610F">
      <w:pPr>
        <w:numPr>
          <w:ilvl w:val="1"/>
          <w:numId w:val="2"/>
        </w:numPr>
        <w:spacing w:after="0"/>
      </w:pPr>
      <w:r w:rsidRPr="00DF534A">
        <w:t>Aging population</w:t>
      </w:r>
    </w:p>
    <w:p w14:paraId="7FF3FA1F" w14:textId="77777777" w:rsidR="00AA452B" w:rsidRPr="00DF534A" w:rsidRDefault="00AA452B" w:rsidP="0028610F">
      <w:pPr>
        <w:numPr>
          <w:ilvl w:val="1"/>
          <w:numId w:val="2"/>
        </w:numPr>
        <w:spacing w:after="0"/>
      </w:pPr>
      <w:r w:rsidRPr="00DF534A">
        <w:t>Increased number of residents speaking foreign languages</w:t>
      </w:r>
    </w:p>
    <w:p w14:paraId="4DCF6901" w14:textId="77777777" w:rsidR="00AA452B" w:rsidRPr="00DF534A" w:rsidRDefault="00AA452B" w:rsidP="0028610F">
      <w:pPr>
        <w:numPr>
          <w:ilvl w:val="0"/>
          <w:numId w:val="2"/>
        </w:numPr>
        <w:spacing w:after="0"/>
      </w:pPr>
      <w:r w:rsidRPr="00DF534A">
        <w:t>Increased reliance on technology</w:t>
      </w:r>
    </w:p>
    <w:p w14:paraId="28FC1B04" w14:textId="77777777" w:rsidR="00AA452B" w:rsidRDefault="00AA452B" w:rsidP="00AA452B">
      <w:pPr>
        <w:spacing w:after="0"/>
        <w:outlineLvl w:val="0"/>
        <w:rPr>
          <w:b/>
        </w:rPr>
      </w:pPr>
    </w:p>
    <w:p w14:paraId="6AA51F26" w14:textId="77777777" w:rsidR="00B77582" w:rsidRPr="00DD314A" w:rsidRDefault="00B77582" w:rsidP="00AC4719">
      <w:pPr>
        <w:spacing w:after="0"/>
        <w:rPr>
          <w:b/>
          <w:i/>
          <w:sz w:val="24"/>
          <w:szCs w:val="24"/>
        </w:rPr>
      </w:pPr>
      <w:r w:rsidRPr="00DD314A">
        <w:rPr>
          <w:b/>
          <w:i/>
          <w:sz w:val="24"/>
          <w:szCs w:val="24"/>
        </w:rPr>
        <w:t>Focus on procedural fairness</w:t>
      </w:r>
    </w:p>
    <w:p w14:paraId="5BA8E592" w14:textId="77777777" w:rsidR="005B700C" w:rsidRPr="005B700C" w:rsidRDefault="00F23F84" w:rsidP="00AC4719">
      <w:pPr>
        <w:spacing w:after="0"/>
      </w:pPr>
      <w:r>
        <w:t>Citizens who use the court</w:t>
      </w:r>
      <w:r w:rsidR="007564E1">
        <w:t xml:space="preserve"> </w:t>
      </w:r>
      <w:r>
        <w:t>s</w:t>
      </w:r>
      <w:r w:rsidR="007564E1">
        <w:t>ystem</w:t>
      </w:r>
      <w:r w:rsidR="005B700C" w:rsidRPr="005B700C">
        <w:t xml:space="preserve"> should feel that they are treated fairly throughout their court experience, which is often referred to as procedural fairness.  Procedural fairness is a critical part of understanding how the public interprets their experience with the court system and translates that experience into a subjective valuation of the court system as a whole.  There are four basic expectations that encompass procedural fairness:</w:t>
      </w:r>
    </w:p>
    <w:p w14:paraId="797BFA09" w14:textId="77777777" w:rsidR="005B700C" w:rsidRPr="005B700C" w:rsidRDefault="005B700C" w:rsidP="005B700C">
      <w:pPr>
        <w:autoSpaceDE w:val="0"/>
        <w:autoSpaceDN w:val="0"/>
        <w:adjustRightInd w:val="0"/>
        <w:spacing w:after="0"/>
      </w:pPr>
    </w:p>
    <w:p w14:paraId="24342FF8" w14:textId="77777777" w:rsidR="005B700C" w:rsidRPr="005B700C" w:rsidRDefault="005B700C" w:rsidP="0028610F">
      <w:pPr>
        <w:pStyle w:val="ListParagraph"/>
        <w:numPr>
          <w:ilvl w:val="0"/>
          <w:numId w:val="7"/>
        </w:numPr>
        <w:autoSpaceDE w:val="0"/>
        <w:autoSpaceDN w:val="0"/>
        <w:adjustRightInd w:val="0"/>
        <w:spacing w:line="276" w:lineRule="auto"/>
        <w:contextualSpacing/>
      </w:pPr>
      <w:r w:rsidRPr="005B700C">
        <w:rPr>
          <w:bCs/>
        </w:rPr>
        <w:t>Voice</w:t>
      </w:r>
      <w:r w:rsidRPr="005B700C">
        <w:t>: the ability to participate in the case by expressing one’s viewpoint;</w:t>
      </w:r>
    </w:p>
    <w:p w14:paraId="01210AF3" w14:textId="77777777" w:rsidR="005B700C" w:rsidRPr="005B700C" w:rsidRDefault="005B700C" w:rsidP="005B700C">
      <w:pPr>
        <w:pStyle w:val="ListParagraph"/>
        <w:autoSpaceDE w:val="0"/>
        <w:autoSpaceDN w:val="0"/>
        <w:adjustRightInd w:val="0"/>
        <w:spacing w:line="276" w:lineRule="auto"/>
        <w:ind w:left="1555"/>
      </w:pPr>
    </w:p>
    <w:p w14:paraId="6BADB530" w14:textId="77777777" w:rsidR="005B700C" w:rsidRPr="005B700C" w:rsidRDefault="005B700C" w:rsidP="0028610F">
      <w:pPr>
        <w:pStyle w:val="ListParagraph"/>
        <w:numPr>
          <w:ilvl w:val="0"/>
          <w:numId w:val="7"/>
        </w:numPr>
        <w:autoSpaceDE w:val="0"/>
        <w:autoSpaceDN w:val="0"/>
        <w:adjustRightInd w:val="0"/>
        <w:spacing w:line="276" w:lineRule="auto"/>
        <w:contextualSpacing/>
      </w:pPr>
      <w:r w:rsidRPr="005B700C">
        <w:rPr>
          <w:bCs/>
        </w:rPr>
        <w:t>Neutrality</w:t>
      </w:r>
      <w:r w:rsidRPr="005B700C">
        <w:t>: consistently applied legal principles, unbiased decision makers, and a “transparency” about how decisions are made;</w:t>
      </w:r>
    </w:p>
    <w:p w14:paraId="020CD306" w14:textId="77777777" w:rsidR="005B700C" w:rsidRPr="005B700C" w:rsidRDefault="005B700C" w:rsidP="005B700C">
      <w:pPr>
        <w:pStyle w:val="ListParagraph"/>
        <w:autoSpaceDE w:val="0"/>
        <w:autoSpaceDN w:val="0"/>
        <w:adjustRightInd w:val="0"/>
        <w:spacing w:line="276" w:lineRule="auto"/>
        <w:ind w:left="1555"/>
      </w:pPr>
    </w:p>
    <w:p w14:paraId="41085171" w14:textId="77777777" w:rsidR="005B700C" w:rsidRPr="005B700C" w:rsidRDefault="005B700C" w:rsidP="0028610F">
      <w:pPr>
        <w:pStyle w:val="ListParagraph"/>
        <w:numPr>
          <w:ilvl w:val="0"/>
          <w:numId w:val="7"/>
        </w:numPr>
        <w:autoSpaceDE w:val="0"/>
        <w:autoSpaceDN w:val="0"/>
        <w:adjustRightInd w:val="0"/>
        <w:spacing w:line="276" w:lineRule="auto"/>
        <w:contextualSpacing/>
      </w:pPr>
      <w:r w:rsidRPr="005B700C">
        <w:rPr>
          <w:bCs/>
        </w:rPr>
        <w:t>Respectful treatment</w:t>
      </w:r>
      <w:r w:rsidRPr="005B700C">
        <w:t>: individuals are treated with dignity and their rights are protected; and</w:t>
      </w:r>
    </w:p>
    <w:p w14:paraId="772921BC" w14:textId="77777777" w:rsidR="005B700C" w:rsidRPr="005B700C" w:rsidRDefault="005B700C" w:rsidP="005B700C">
      <w:pPr>
        <w:autoSpaceDE w:val="0"/>
        <w:autoSpaceDN w:val="0"/>
        <w:adjustRightInd w:val="0"/>
        <w:spacing w:after="0"/>
      </w:pPr>
    </w:p>
    <w:p w14:paraId="0000174C" w14:textId="77777777" w:rsidR="005B700C" w:rsidRPr="005B700C" w:rsidRDefault="005B700C" w:rsidP="0028610F">
      <w:pPr>
        <w:pStyle w:val="ListParagraph"/>
        <w:numPr>
          <w:ilvl w:val="0"/>
          <w:numId w:val="7"/>
        </w:numPr>
        <w:autoSpaceDE w:val="0"/>
        <w:autoSpaceDN w:val="0"/>
        <w:adjustRightInd w:val="0"/>
        <w:spacing w:line="276" w:lineRule="auto"/>
        <w:contextualSpacing/>
      </w:pPr>
      <w:r w:rsidRPr="005B700C">
        <w:rPr>
          <w:bCs/>
        </w:rPr>
        <w:t>Trustworthy authorities</w:t>
      </w:r>
      <w:r w:rsidRPr="005B700C">
        <w:t>: authorities are benevolent, caring, and sincerely trying to help the litigants—this trust is garnered by listening to individuals and by explaining or justifying decisions that address the litigants’ needs.</w:t>
      </w:r>
    </w:p>
    <w:p w14:paraId="1E8A649A" w14:textId="77777777" w:rsidR="005B700C" w:rsidRPr="005B700C" w:rsidRDefault="005B700C" w:rsidP="005B700C">
      <w:pPr>
        <w:autoSpaceDE w:val="0"/>
        <w:autoSpaceDN w:val="0"/>
        <w:adjustRightInd w:val="0"/>
        <w:spacing w:after="0"/>
      </w:pPr>
    </w:p>
    <w:p w14:paraId="3E421EF2" w14:textId="77777777" w:rsidR="005B700C" w:rsidRDefault="003A4D9F" w:rsidP="005B700C">
      <w:pPr>
        <w:autoSpaceDE w:val="0"/>
        <w:autoSpaceDN w:val="0"/>
        <w:adjustRightInd w:val="0"/>
        <w:spacing w:after="0"/>
      </w:pPr>
      <w:r>
        <w:t>R</w:t>
      </w:r>
      <w:r w:rsidR="005B700C" w:rsidRPr="005B700C">
        <w:t>esearch suggests that the public perception of procedural fairness is associated with higher levels of compliance with court orders and lower levels of recidivism.  In fact, studies have shown that most people are in fact more willing to accept a negative outcome in their case if they feel that the decision was arrived at through a fair method.  This does not mean that people are happy if they lose their case and fail to obtain the outcomes they desire.  It does mean, however, that they are more willing to accept and abide by decisions when those decisions seem to have been made fairly.  In addition, procedural fairness increases the public’s perception of the legitimacy of the process.</w:t>
      </w:r>
    </w:p>
    <w:p w14:paraId="09A9F79E" w14:textId="77777777" w:rsidR="00B77582" w:rsidRDefault="00B77582" w:rsidP="005B700C">
      <w:pPr>
        <w:autoSpaceDE w:val="0"/>
        <w:autoSpaceDN w:val="0"/>
        <w:adjustRightInd w:val="0"/>
        <w:spacing w:after="0"/>
      </w:pPr>
    </w:p>
    <w:p w14:paraId="588D29BC" w14:textId="5665BD2D" w:rsidR="00B77582" w:rsidRDefault="00B77582" w:rsidP="000F5A8F">
      <w:pPr>
        <w:autoSpaceDE w:val="0"/>
        <w:autoSpaceDN w:val="0"/>
        <w:adjustRightInd w:val="0"/>
        <w:spacing w:after="0"/>
      </w:pPr>
      <w:r>
        <w:t xml:space="preserve">In order to gauge the level of procedural fairness within the </w:t>
      </w:r>
      <w:r w:rsidR="00CE6715">
        <w:t xml:space="preserve">courts, the Branch conducted a survey in every judicial </w:t>
      </w:r>
      <w:r w:rsidR="007564E1">
        <w:t xml:space="preserve">district in the state from 2008 through </w:t>
      </w:r>
      <w:r w:rsidR="00CE6715">
        <w:t xml:space="preserve">2013.  The survey is a set of ten trial court performance measures developed by the National Center for State Courts that attempt to give court managers a balanced perspective on </w:t>
      </w:r>
      <w:r w:rsidR="00CE6715">
        <w:lastRenderedPageBreak/>
        <w:t>court operations.</w:t>
      </w:r>
      <w:r w:rsidR="00E50173">
        <w:t xml:space="preserve">  The purpose of the survey is to (1) rate the court user’s perceptions of the courts accessibility and its treatment of court users in terms of fairness, equality, and respect; (2) provide a general snapshot on how the public perceives access and fairness in the courts; and (3) establish a baseline of information so that the courts can evaluate current practices and create plans for more improved and efficient court practices.  The </w:t>
      </w:r>
      <w:r w:rsidR="000D4C90">
        <w:t xml:space="preserve">following tables illustrate statewide </w:t>
      </w:r>
      <w:r w:rsidR="00E50173">
        <w:t>s</w:t>
      </w:r>
      <w:r w:rsidR="000D4C90">
        <w:t xml:space="preserve">urvey results from 2010 and 2011, compared with 2012 and </w:t>
      </w:r>
      <w:r w:rsidR="001F050E">
        <w:t>2013</w:t>
      </w:r>
      <w:r w:rsidR="00E50173">
        <w:t>.</w:t>
      </w:r>
    </w:p>
    <w:p w14:paraId="18173BB8" w14:textId="77777777" w:rsidR="000D4C90" w:rsidRDefault="000D4C90" w:rsidP="000F5A8F">
      <w:pPr>
        <w:autoSpaceDE w:val="0"/>
        <w:autoSpaceDN w:val="0"/>
        <w:adjustRightInd w:val="0"/>
        <w:spacing w:after="0"/>
      </w:pPr>
    </w:p>
    <w:p w14:paraId="4E5AC98D" w14:textId="796AF451" w:rsidR="000D4C90" w:rsidRDefault="000D4C90" w:rsidP="00906755">
      <w:pPr>
        <w:autoSpaceDE w:val="0"/>
        <w:autoSpaceDN w:val="0"/>
        <w:adjustRightInd w:val="0"/>
        <w:spacing w:after="0" w:line="240" w:lineRule="auto"/>
      </w:pPr>
      <w:r>
        <w:rPr>
          <w:noProof/>
        </w:rPr>
        <w:drawing>
          <wp:inline distT="0" distB="0" distL="0" distR="0" wp14:anchorId="172BB965" wp14:editId="4728FD6E">
            <wp:extent cx="5943600" cy="3919728"/>
            <wp:effectExtent l="0" t="0" r="0" b="5080"/>
            <wp:docPr id="11" name="Chart 11" title="Tabl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480E52" w14:textId="77777777" w:rsidR="00906755" w:rsidRDefault="00906755" w:rsidP="00906755">
      <w:pPr>
        <w:autoSpaceDE w:val="0"/>
        <w:autoSpaceDN w:val="0"/>
        <w:adjustRightInd w:val="0"/>
        <w:spacing w:after="0" w:line="240" w:lineRule="auto"/>
      </w:pPr>
    </w:p>
    <w:p w14:paraId="72F0FC86" w14:textId="018CA315" w:rsidR="000D4C90" w:rsidRDefault="000D4C90" w:rsidP="000F5A8F">
      <w:pPr>
        <w:autoSpaceDE w:val="0"/>
        <w:autoSpaceDN w:val="0"/>
        <w:adjustRightInd w:val="0"/>
        <w:spacing w:after="0"/>
      </w:pPr>
      <w:r>
        <w:rPr>
          <w:noProof/>
        </w:rPr>
        <w:drawing>
          <wp:inline distT="0" distB="0" distL="0" distR="0" wp14:anchorId="0B590206" wp14:editId="0A8F4F10">
            <wp:extent cx="5943600" cy="3279648"/>
            <wp:effectExtent l="0" t="0" r="0" b="0"/>
            <wp:docPr id="13" name="Chart 13" title="Tabl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9D9D13" w14:textId="77777777" w:rsidR="00C27A74" w:rsidRPr="00DD314A" w:rsidRDefault="00C27A74" w:rsidP="000F5A8F">
      <w:pPr>
        <w:spacing w:after="0"/>
        <w:outlineLvl w:val="0"/>
        <w:rPr>
          <w:b/>
          <w:i/>
          <w:sz w:val="24"/>
          <w:szCs w:val="24"/>
        </w:rPr>
      </w:pPr>
      <w:r w:rsidRPr="00DD314A">
        <w:rPr>
          <w:b/>
          <w:i/>
          <w:sz w:val="24"/>
          <w:szCs w:val="24"/>
        </w:rPr>
        <w:lastRenderedPageBreak/>
        <w:t>Increased number of self-represented parties</w:t>
      </w:r>
    </w:p>
    <w:p w14:paraId="659F9DB1" w14:textId="77777777" w:rsidR="00C27A74" w:rsidRPr="005B700C" w:rsidRDefault="00C27A74" w:rsidP="00C27A74">
      <w:pPr>
        <w:spacing w:after="0"/>
      </w:pPr>
      <w:r w:rsidRPr="005B700C">
        <w:t>One complicating factor in providing access to the court system is that a fairly dramatic shift has occurred over the past ten to fifteen years: citizens now generally expect to be able to fully participate in a court case without the services of an attorney.  The court system, unfortunately, has not been able to keep up with the demand for providing services to self-represented parties, often referred to as pro se parties, particularly requests for one-on-one procedural assistance.  The need for greater services to self-represented litigants has been expanded by the intersection of two forces: (1) a larger cultural shift in terms of a do-it-yourself society that proceeds through the court system without an attorney for either philosophical or economic reasons, and, (2) the fact that people who interact with the court system must be savvy in an increasingly internet-based justice system, which unfortunately has left many people far behind.</w:t>
      </w:r>
    </w:p>
    <w:p w14:paraId="37718D8E" w14:textId="77777777" w:rsidR="00C27A74" w:rsidRDefault="00C27A74" w:rsidP="00C27A74">
      <w:pPr>
        <w:spacing w:after="0"/>
      </w:pPr>
    </w:p>
    <w:p w14:paraId="1A505CE6" w14:textId="77777777" w:rsidR="00C27A74" w:rsidRDefault="00C27A74" w:rsidP="00C27A74">
      <w:pPr>
        <w:spacing w:after="0"/>
      </w:pPr>
      <w:r w:rsidRPr="005B700C">
        <w:t>Data collected and analyzed by the State Court Administrator’s Office shows large increases in pro se</w:t>
      </w:r>
      <w:r w:rsidRPr="005B700C">
        <w:rPr>
          <w:i/>
        </w:rPr>
        <w:t xml:space="preserve"> </w:t>
      </w:r>
      <w:r w:rsidRPr="005B700C">
        <w:t>parties, particularly in domestic relations cases, which include child custody, child support and divorce proceedings.</w:t>
      </w:r>
      <w:r>
        <w:t xml:space="preserve">  Over the last decade, a greater number of litigants are not represented by a lawyer.  T</w:t>
      </w:r>
      <w:r w:rsidRPr="002E7A10">
        <w:t xml:space="preserve">he number of </w:t>
      </w:r>
      <w:r>
        <w:t>domestic relations</w:t>
      </w:r>
      <w:r w:rsidRPr="002E7A10">
        <w:t xml:space="preserve"> cases proceeding without an attorney has grown </w:t>
      </w:r>
      <w:r>
        <w:t xml:space="preserve">by </w:t>
      </w:r>
      <w:r w:rsidR="00374537">
        <w:t>57</w:t>
      </w:r>
      <w:r w:rsidR="00915FDA">
        <w:t xml:space="preserve"> percent</w:t>
      </w:r>
      <w:r w:rsidRPr="002E7A10">
        <w:t xml:space="preserve"> </w:t>
      </w:r>
      <w:r>
        <w:t>from 2001 through 201</w:t>
      </w:r>
      <w:r w:rsidR="00374537">
        <w:t>3</w:t>
      </w:r>
      <w:r w:rsidRPr="00AF3D30">
        <w:t>.  Between FY 2001 and FY 20</w:t>
      </w:r>
      <w:r w:rsidR="00374537">
        <w:t>13</w:t>
      </w:r>
      <w:r w:rsidRPr="00AF3D30">
        <w:t>, total domestic relations cases ha</w:t>
      </w:r>
      <w:r w:rsidR="007564E1">
        <w:t>ve</w:t>
      </w:r>
      <w:r w:rsidRPr="00AF3D30">
        <w:t xml:space="preserve"> grown </w:t>
      </w:r>
      <w:r w:rsidR="007564E1">
        <w:t xml:space="preserve">by </w:t>
      </w:r>
      <w:r w:rsidR="00374537">
        <w:t>11</w:t>
      </w:r>
      <w:r w:rsidR="00915FDA">
        <w:t xml:space="preserve"> percent</w:t>
      </w:r>
      <w:r w:rsidRPr="00AF3D30">
        <w:t xml:space="preserve">.  </w:t>
      </w:r>
      <w:r w:rsidR="00374537">
        <w:t>In addition to domestic relations cases, probate cases have also seen growth in the number of self-represented litigants (</w:t>
      </w:r>
      <w:r w:rsidR="00B5186C">
        <w:t>an increase of 35</w:t>
      </w:r>
      <w:r w:rsidR="00915FDA">
        <w:t xml:space="preserve"> percent</w:t>
      </w:r>
      <w:r w:rsidR="00B5186C">
        <w:t xml:space="preserve"> since FY 2009).</w:t>
      </w:r>
      <w:r w:rsidR="00374537">
        <w:t xml:space="preserve"> </w:t>
      </w:r>
      <w:r w:rsidR="00B5186C">
        <w:t xml:space="preserve"> </w:t>
      </w:r>
      <w:r w:rsidRPr="00AF3D30">
        <w:t xml:space="preserve">This caseload </w:t>
      </w:r>
      <w:r>
        <w:t>growth</w:t>
      </w:r>
      <w:r w:rsidRPr="00AF3D30">
        <w:t xml:space="preserve">, along with a marked increase in </w:t>
      </w:r>
      <w:r>
        <w:t xml:space="preserve">self-represented </w:t>
      </w:r>
      <w:r w:rsidRPr="00AF3D30">
        <w:t xml:space="preserve">litigants, has put significant pressure on the trial courts.  </w:t>
      </w:r>
      <w:r>
        <w:t xml:space="preserve">  </w:t>
      </w:r>
    </w:p>
    <w:p w14:paraId="1808B501" w14:textId="77777777" w:rsidR="003E24E6" w:rsidRDefault="003E24E6" w:rsidP="00C27A74">
      <w:pPr>
        <w:spacing w:after="0"/>
      </w:pPr>
    </w:p>
    <w:p w14:paraId="2114ABDA" w14:textId="77777777" w:rsidR="00C27A74" w:rsidRDefault="00C27A74" w:rsidP="00C27A74">
      <w:pPr>
        <w:spacing w:after="0"/>
      </w:pPr>
      <w:r w:rsidRPr="002E7A10">
        <w:t>When an attorney is not involv</w:t>
      </w:r>
      <w:r>
        <w:t>ed in a case, more resources are</w:t>
      </w:r>
      <w:r w:rsidRPr="002E7A10">
        <w:t xml:space="preserve"> required to process</w:t>
      </w:r>
      <w:r>
        <w:t xml:space="preserve"> a case by court staff</w:t>
      </w:r>
      <w:r w:rsidRPr="002E7A10">
        <w:t xml:space="preserve">.  </w:t>
      </w:r>
      <w:r w:rsidRPr="005B700C">
        <w:t xml:space="preserve">Self-represented parties strain the court system in several respects. </w:t>
      </w:r>
      <w:r w:rsidR="00E8444F">
        <w:t xml:space="preserve"> </w:t>
      </w:r>
      <w:r w:rsidRPr="005B700C">
        <w:t xml:space="preserve">They: (1) increase the amount of time necessary for clerks to handle the day-to-day business of the courts and put stress on the workforce; (2) often file the wrong documents or incomplete documents; (3) fail to properly prepare for the hearing or trial and bring the necessary evidence and/or witnesses; (4) do not understand why the clerk’s office cannot provide free legal advice; (5) often are not computer literate, so simply giving them a website address of where the information is located is not </w:t>
      </w:r>
      <w:r w:rsidR="003A4D9F">
        <w:t xml:space="preserve">always </w:t>
      </w:r>
      <w:r w:rsidRPr="005B700C">
        <w:t>sufficient; (6) frequently don’t have the capacity to print documents necessary for their cases; and, (7) lack access to the necessary state statutes, court rules, and policies and procedures necessary to properly handle their cases.</w:t>
      </w:r>
      <w:r>
        <w:t xml:space="preserve">  </w:t>
      </w:r>
    </w:p>
    <w:p w14:paraId="31117E6C" w14:textId="77777777" w:rsidR="00C27A74" w:rsidRDefault="00C27A74" w:rsidP="00C27A74">
      <w:pPr>
        <w:spacing w:after="0"/>
      </w:pPr>
    </w:p>
    <w:p w14:paraId="072BBFDE" w14:textId="3A85E95D" w:rsidR="006972A5" w:rsidRDefault="00C27A74" w:rsidP="00C27A74">
      <w:pPr>
        <w:spacing w:after="0"/>
        <w:outlineLvl w:val="0"/>
        <w:rPr>
          <w:b/>
        </w:rPr>
      </w:pPr>
      <w:r>
        <w:t xml:space="preserve">In order to address this issue, the trial courts across the </w:t>
      </w:r>
      <w:r w:rsidR="00E97616">
        <w:t>s</w:t>
      </w:r>
      <w:r>
        <w:t>tate have recognized that ultimately it is the court that must take leadership in addressing the procedural needs of self-represented litigants.  By streamlining processes and providing info</w:t>
      </w:r>
      <w:r w:rsidR="00406415">
        <w:t>rmational resources, courts have become bette</w:t>
      </w:r>
      <w:r>
        <w:t xml:space="preserve">r situated to face the challenges related to self-represented litigants.  </w:t>
      </w:r>
      <w:r w:rsidR="00140C7C">
        <w:t>From</w:t>
      </w:r>
      <w:r>
        <w:t xml:space="preserve"> FY 2013</w:t>
      </w:r>
      <w:r w:rsidR="00406415">
        <w:t xml:space="preserve"> </w:t>
      </w:r>
      <w:r w:rsidR="00140C7C">
        <w:t>through</w:t>
      </w:r>
      <w:r w:rsidR="00406415">
        <w:t xml:space="preserve"> FY 201</w:t>
      </w:r>
      <w:r w:rsidR="00140C7C">
        <w:t>5</w:t>
      </w:r>
      <w:r>
        <w:t xml:space="preserve">, the General Assembly funded </w:t>
      </w:r>
      <w:r w:rsidR="00406415">
        <w:t xml:space="preserve">a total of </w:t>
      </w:r>
      <w:r w:rsidR="00140C7C">
        <w:t>thirty</w:t>
      </w:r>
      <w:r w:rsidR="00406415">
        <w:t>-</w:t>
      </w:r>
      <w:r w:rsidR="00F33EF7">
        <w:t>two</w:t>
      </w:r>
      <w:bookmarkStart w:id="0" w:name="_GoBack"/>
      <w:bookmarkEnd w:id="0"/>
      <w:r w:rsidR="00406415">
        <w:t xml:space="preserve"> new FTE that </w:t>
      </w:r>
      <w:r>
        <w:t xml:space="preserve">focus solely on providing procedural support to self-represented litigants.  </w:t>
      </w:r>
      <w:r w:rsidR="00406415">
        <w:t>These allocations have ensured that every judicial district has at least a part-time employee to help address the needs of self-represented litigants at the local level</w:t>
      </w:r>
      <w:r>
        <w:t>.</w:t>
      </w:r>
      <w:r w:rsidR="00406415">
        <w:t xml:space="preserve">  </w:t>
      </w:r>
    </w:p>
    <w:p w14:paraId="20C841AA" w14:textId="77777777" w:rsidR="006C57EB" w:rsidRDefault="006C57EB" w:rsidP="00440DB5">
      <w:pPr>
        <w:spacing w:after="0"/>
        <w:outlineLvl w:val="0"/>
        <w:rPr>
          <w:b/>
        </w:rPr>
      </w:pPr>
    </w:p>
    <w:p w14:paraId="346C57D4" w14:textId="77777777" w:rsidR="00440DB5" w:rsidRPr="00DD314A" w:rsidRDefault="00440DB5" w:rsidP="00440DB5">
      <w:pPr>
        <w:spacing w:after="0"/>
        <w:outlineLvl w:val="0"/>
        <w:rPr>
          <w:b/>
          <w:i/>
          <w:sz w:val="24"/>
          <w:szCs w:val="24"/>
        </w:rPr>
      </w:pPr>
      <w:r w:rsidRPr="00DD314A">
        <w:rPr>
          <w:b/>
          <w:i/>
          <w:sz w:val="24"/>
          <w:szCs w:val="24"/>
        </w:rPr>
        <w:t>Economic Factors</w:t>
      </w:r>
    </w:p>
    <w:p w14:paraId="5E0F3D10" w14:textId="23B60E50" w:rsidR="00DD314A" w:rsidRDefault="00440DB5" w:rsidP="00440DB5">
      <w:pPr>
        <w:spacing w:after="0"/>
      </w:pPr>
      <w:r w:rsidRPr="00AE06B9">
        <w:t xml:space="preserve">During periods of economic change, the courts see changes in the types and numbers of certain case filings.  Economic challenges in certain sectors have contributed to </w:t>
      </w:r>
      <w:r w:rsidR="001E5694" w:rsidRPr="00AE06B9">
        <w:t xml:space="preserve">an increased </w:t>
      </w:r>
      <w:r w:rsidRPr="00AE06B9">
        <w:t xml:space="preserve">number of </w:t>
      </w:r>
      <w:r w:rsidR="00085F7A" w:rsidRPr="00AE06B9">
        <w:t xml:space="preserve">debt </w:t>
      </w:r>
      <w:r w:rsidRPr="00AE06B9">
        <w:t>collection actions i</w:t>
      </w:r>
      <w:r w:rsidR="00D2733C" w:rsidRPr="00AE06B9">
        <w:t xml:space="preserve">n county court </w:t>
      </w:r>
      <w:r w:rsidR="00A80481" w:rsidRPr="00AE06B9">
        <w:t xml:space="preserve">along with </w:t>
      </w:r>
      <w:r w:rsidR="00D2733C" w:rsidRPr="00AE06B9">
        <w:t xml:space="preserve">foreclosures </w:t>
      </w:r>
      <w:r w:rsidR="00A80481" w:rsidRPr="00AE06B9">
        <w:t xml:space="preserve">and </w:t>
      </w:r>
      <w:r w:rsidRPr="00AE06B9">
        <w:t>tax lien</w:t>
      </w:r>
      <w:r w:rsidR="00D2733C" w:rsidRPr="00AE06B9">
        <w:t xml:space="preserve">s </w:t>
      </w:r>
      <w:r w:rsidRPr="00AE06B9">
        <w:t xml:space="preserve">in district court.  </w:t>
      </w:r>
      <w:r w:rsidR="00CD0C39" w:rsidRPr="00AE06B9">
        <w:t>Each of these case types ha</w:t>
      </w:r>
      <w:r w:rsidR="002C7F61">
        <w:t>ve</w:t>
      </w:r>
      <w:r w:rsidR="00CD0C39" w:rsidRPr="00AE06B9">
        <w:t xml:space="preserve"> grown s</w:t>
      </w:r>
      <w:r w:rsidR="002C7F61">
        <w:t>ignificantly</w:t>
      </w:r>
      <w:r w:rsidR="00DD314A">
        <w:t xml:space="preserve"> in the last decade as illustrated below:</w:t>
      </w:r>
    </w:p>
    <w:tbl>
      <w:tblPr>
        <w:tblW w:w="6416" w:type="dxa"/>
        <w:tblInd w:w="720" w:type="dxa"/>
        <w:tblLook w:val="04A0" w:firstRow="1" w:lastRow="0" w:firstColumn="1" w:lastColumn="0" w:noHBand="0" w:noVBand="1"/>
      </w:tblPr>
      <w:tblGrid>
        <w:gridCol w:w="3490"/>
        <w:gridCol w:w="982"/>
        <w:gridCol w:w="983"/>
        <w:gridCol w:w="961"/>
      </w:tblGrid>
      <w:tr w:rsidR="00044945" w:rsidRPr="00044945" w14:paraId="6040CE6A" w14:textId="77777777" w:rsidTr="00FC127A">
        <w:trPr>
          <w:trHeight w:val="322"/>
        </w:trPr>
        <w:tc>
          <w:tcPr>
            <w:tcW w:w="3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CF8F96" w14:textId="1BCFEABD" w:rsidR="00044945" w:rsidRPr="008435EA" w:rsidRDefault="00CD0C39" w:rsidP="00044945">
            <w:pPr>
              <w:spacing w:after="0" w:line="240" w:lineRule="auto"/>
              <w:jc w:val="center"/>
              <w:rPr>
                <w:rFonts w:eastAsia="Times New Roman"/>
                <w:b/>
                <w:bCs/>
                <w:color w:val="000000"/>
                <w:sz w:val="20"/>
                <w:szCs w:val="20"/>
              </w:rPr>
            </w:pPr>
            <w:r w:rsidRPr="00AE06B9">
              <w:lastRenderedPageBreak/>
              <w:t xml:space="preserve"> </w:t>
            </w:r>
            <w:r w:rsidR="00044945" w:rsidRPr="008435EA">
              <w:rPr>
                <w:rFonts w:eastAsia="Times New Roman"/>
                <w:b/>
                <w:bCs/>
                <w:color w:val="000000"/>
                <w:sz w:val="20"/>
                <w:szCs w:val="20"/>
              </w:rPr>
              <w:t> </w:t>
            </w:r>
          </w:p>
        </w:tc>
        <w:tc>
          <w:tcPr>
            <w:tcW w:w="196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16C451C0" w14:textId="77777777" w:rsidR="00044945" w:rsidRPr="008435EA" w:rsidRDefault="00044945" w:rsidP="00044945">
            <w:pPr>
              <w:spacing w:after="0" w:line="240" w:lineRule="auto"/>
              <w:jc w:val="center"/>
              <w:rPr>
                <w:rFonts w:eastAsia="Times New Roman"/>
                <w:b/>
                <w:bCs/>
                <w:color w:val="000000"/>
                <w:sz w:val="20"/>
                <w:szCs w:val="20"/>
              </w:rPr>
            </w:pPr>
            <w:r w:rsidRPr="008435EA">
              <w:rPr>
                <w:rFonts w:eastAsia="Times New Roman"/>
                <w:b/>
                <w:bCs/>
                <w:color w:val="000000"/>
                <w:sz w:val="20"/>
                <w:szCs w:val="20"/>
              </w:rPr>
              <w:t>Year Case Filed</w:t>
            </w:r>
          </w:p>
        </w:tc>
        <w:tc>
          <w:tcPr>
            <w:tcW w:w="96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80E794" w14:textId="77777777" w:rsidR="00044945" w:rsidRPr="008435EA" w:rsidRDefault="00044945" w:rsidP="00044945">
            <w:pPr>
              <w:spacing w:after="0" w:line="240" w:lineRule="auto"/>
              <w:jc w:val="center"/>
              <w:rPr>
                <w:rFonts w:eastAsia="Times New Roman"/>
                <w:b/>
                <w:bCs/>
                <w:color w:val="000000"/>
                <w:sz w:val="20"/>
                <w:szCs w:val="20"/>
              </w:rPr>
            </w:pPr>
            <w:r w:rsidRPr="008435EA">
              <w:rPr>
                <w:rFonts w:eastAsia="Times New Roman"/>
                <w:b/>
                <w:bCs/>
                <w:color w:val="000000"/>
                <w:sz w:val="20"/>
                <w:szCs w:val="20"/>
              </w:rPr>
              <w:t> </w:t>
            </w:r>
          </w:p>
        </w:tc>
      </w:tr>
      <w:tr w:rsidR="00044945" w:rsidRPr="00044945" w14:paraId="531026B0" w14:textId="77777777" w:rsidTr="00FC127A">
        <w:trPr>
          <w:trHeight w:val="576"/>
        </w:trPr>
        <w:tc>
          <w:tcPr>
            <w:tcW w:w="3490" w:type="dxa"/>
            <w:tcBorders>
              <w:top w:val="nil"/>
              <w:left w:val="single" w:sz="4" w:space="0" w:color="auto"/>
              <w:bottom w:val="single" w:sz="4" w:space="0" w:color="auto"/>
              <w:right w:val="single" w:sz="4" w:space="0" w:color="auto"/>
            </w:tcBorders>
            <w:shd w:val="clear" w:color="auto" w:fill="auto"/>
            <w:vAlign w:val="bottom"/>
            <w:hideMark/>
          </w:tcPr>
          <w:p w14:paraId="313B9472" w14:textId="77777777" w:rsidR="00044945" w:rsidRPr="008435EA" w:rsidRDefault="00044945" w:rsidP="00044945">
            <w:pPr>
              <w:spacing w:after="0" w:line="240" w:lineRule="auto"/>
              <w:jc w:val="center"/>
              <w:rPr>
                <w:rFonts w:eastAsia="Times New Roman"/>
                <w:b/>
                <w:bCs/>
                <w:color w:val="000000"/>
                <w:sz w:val="20"/>
                <w:szCs w:val="20"/>
              </w:rPr>
            </w:pPr>
            <w:r w:rsidRPr="008435EA">
              <w:rPr>
                <w:rFonts w:eastAsia="Times New Roman"/>
                <w:b/>
                <w:bCs/>
                <w:color w:val="000000"/>
                <w:sz w:val="20"/>
                <w:szCs w:val="20"/>
              </w:rPr>
              <w:t>Case Type</w:t>
            </w:r>
          </w:p>
        </w:tc>
        <w:tc>
          <w:tcPr>
            <w:tcW w:w="982" w:type="dxa"/>
            <w:tcBorders>
              <w:top w:val="nil"/>
              <w:left w:val="nil"/>
              <w:bottom w:val="single" w:sz="4" w:space="0" w:color="auto"/>
              <w:right w:val="nil"/>
            </w:tcBorders>
            <w:shd w:val="clear" w:color="auto" w:fill="auto"/>
            <w:vAlign w:val="bottom"/>
            <w:hideMark/>
          </w:tcPr>
          <w:p w14:paraId="55BAAE62" w14:textId="0BA31116" w:rsidR="00044945" w:rsidRPr="008435EA" w:rsidRDefault="00044945" w:rsidP="00FC127A">
            <w:pPr>
              <w:spacing w:after="0" w:line="240" w:lineRule="auto"/>
              <w:jc w:val="center"/>
              <w:rPr>
                <w:rFonts w:eastAsia="Times New Roman"/>
                <w:b/>
                <w:bCs/>
                <w:color w:val="000000"/>
                <w:sz w:val="20"/>
                <w:szCs w:val="20"/>
              </w:rPr>
            </w:pPr>
            <w:r w:rsidRPr="008435EA">
              <w:rPr>
                <w:rFonts w:eastAsia="Times New Roman"/>
                <w:b/>
                <w:bCs/>
                <w:color w:val="000000"/>
                <w:sz w:val="20"/>
                <w:szCs w:val="20"/>
              </w:rPr>
              <w:t>FY 2003</w:t>
            </w:r>
          </w:p>
        </w:tc>
        <w:tc>
          <w:tcPr>
            <w:tcW w:w="983" w:type="dxa"/>
            <w:tcBorders>
              <w:top w:val="nil"/>
              <w:left w:val="nil"/>
              <w:bottom w:val="single" w:sz="4" w:space="0" w:color="auto"/>
              <w:right w:val="single" w:sz="4" w:space="0" w:color="auto"/>
            </w:tcBorders>
            <w:shd w:val="clear" w:color="auto" w:fill="auto"/>
            <w:vAlign w:val="bottom"/>
            <w:hideMark/>
          </w:tcPr>
          <w:p w14:paraId="75C0BEB0" w14:textId="04180A27" w:rsidR="00044945" w:rsidRPr="008435EA" w:rsidRDefault="00044945" w:rsidP="00FC127A">
            <w:pPr>
              <w:spacing w:after="0" w:line="240" w:lineRule="auto"/>
              <w:jc w:val="center"/>
              <w:rPr>
                <w:rFonts w:eastAsia="Times New Roman"/>
                <w:b/>
                <w:bCs/>
                <w:color w:val="000000"/>
                <w:sz w:val="20"/>
                <w:szCs w:val="20"/>
              </w:rPr>
            </w:pPr>
            <w:r w:rsidRPr="008435EA">
              <w:rPr>
                <w:rFonts w:eastAsia="Times New Roman"/>
                <w:b/>
                <w:bCs/>
                <w:color w:val="000000"/>
                <w:sz w:val="20"/>
                <w:szCs w:val="20"/>
              </w:rPr>
              <w:t>FY</w:t>
            </w:r>
            <w:r w:rsidR="00FC127A">
              <w:rPr>
                <w:rFonts w:eastAsia="Times New Roman"/>
                <w:b/>
                <w:bCs/>
                <w:color w:val="000000"/>
                <w:sz w:val="20"/>
                <w:szCs w:val="20"/>
              </w:rPr>
              <w:t xml:space="preserve"> </w:t>
            </w:r>
            <w:r w:rsidRPr="008435EA">
              <w:rPr>
                <w:rFonts w:eastAsia="Times New Roman"/>
                <w:b/>
                <w:bCs/>
                <w:color w:val="000000"/>
                <w:sz w:val="20"/>
                <w:szCs w:val="20"/>
              </w:rPr>
              <w:t>2013</w:t>
            </w:r>
          </w:p>
        </w:tc>
        <w:tc>
          <w:tcPr>
            <w:tcW w:w="961" w:type="dxa"/>
            <w:tcBorders>
              <w:top w:val="nil"/>
              <w:left w:val="nil"/>
              <w:bottom w:val="single" w:sz="4" w:space="0" w:color="auto"/>
              <w:right w:val="single" w:sz="4" w:space="0" w:color="auto"/>
            </w:tcBorders>
            <w:shd w:val="clear" w:color="auto" w:fill="auto"/>
            <w:vAlign w:val="bottom"/>
            <w:hideMark/>
          </w:tcPr>
          <w:p w14:paraId="7E606503" w14:textId="77777777" w:rsidR="00044945" w:rsidRPr="008435EA" w:rsidRDefault="00044945" w:rsidP="00044945">
            <w:pPr>
              <w:spacing w:after="0" w:line="240" w:lineRule="auto"/>
              <w:jc w:val="center"/>
              <w:rPr>
                <w:rFonts w:eastAsia="Times New Roman"/>
                <w:b/>
                <w:bCs/>
                <w:color w:val="000000"/>
                <w:sz w:val="20"/>
                <w:szCs w:val="20"/>
              </w:rPr>
            </w:pPr>
            <w:r w:rsidRPr="008435EA">
              <w:rPr>
                <w:rFonts w:eastAsia="Times New Roman"/>
                <w:b/>
                <w:bCs/>
                <w:color w:val="000000"/>
                <w:sz w:val="20"/>
                <w:szCs w:val="20"/>
              </w:rPr>
              <w:t>Percent Change</w:t>
            </w:r>
          </w:p>
        </w:tc>
      </w:tr>
      <w:tr w:rsidR="00044945" w:rsidRPr="00044945" w14:paraId="6757D6D0" w14:textId="77777777" w:rsidTr="000E6D01">
        <w:trPr>
          <w:trHeight w:val="322"/>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14:paraId="2DA91EDB" w14:textId="77777777" w:rsidR="00044945" w:rsidRPr="008435EA" w:rsidRDefault="00044945" w:rsidP="00044945">
            <w:pPr>
              <w:spacing w:after="0" w:line="240" w:lineRule="auto"/>
              <w:rPr>
                <w:rFonts w:eastAsia="Times New Roman"/>
                <w:color w:val="000000"/>
                <w:sz w:val="20"/>
                <w:szCs w:val="20"/>
              </w:rPr>
            </w:pPr>
            <w:r w:rsidRPr="008435EA">
              <w:rPr>
                <w:rFonts w:eastAsia="Times New Roman"/>
                <w:color w:val="000000"/>
                <w:sz w:val="20"/>
                <w:szCs w:val="20"/>
              </w:rPr>
              <w:t>Foreclosures</w:t>
            </w:r>
          </w:p>
        </w:tc>
        <w:tc>
          <w:tcPr>
            <w:tcW w:w="982" w:type="dxa"/>
            <w:tcBorders>
              <w:top w:val="nil"/>
              <w:left w:val="nil"/>
              <w:bottom w:val="single" w:sz="4" w:space="0" w:color="auto"/>
              <w:right w:val="nil"/>
            </w:tcBorders>
            <w:shd w:val="clear" w:color="auto" w:fill="auto"/>
            <w:noWrap/>
            <w:vAlign w:val="bottom"/>
            <w:hideMark/>
          </w:tcPr>
          <w:p w14:paraId="4C118722"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14,837</w:t>
            </w:r>
          </w:p>
        </w:tc>
        <w:tc>
          <w:tcPr>
            <w:tcW w:w="983" w:type="dxa"/>
            <w:tcBorders>
              <w:top w:val="nil"/>
              <w:left w:val="nil"/>
              <w:bottom w:val="single" w:sz="4" w:space="0" w:color="auto"/>
              <w:right w:val="single" w:sz="4" w:space="0" w:color="auto"/>
            </w:tcBorders>
            <w:shd w:val="clear" w:color="auto" w:fill="auto"/>
            <w:noWrap/>
            <w:vAlign w:val="bottom"/>
            <w:hideMark/>
          </w:tcPr>
          <w:p w14:paraId="5779F971"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20,399</w:t>
            </w:r>
          </w:p>
        </w:tc>
        <w:tc>
          <w:tcPr>
            <w:tcW w:w="961" w:type="dxa"/>
            <w:tcBorders>
              <w:top w:val="nil"/>
              <w:left w:val="nil"/>
              <w:bottom w:val="single" w:sz="4" w:space="0" w:color="auto"/>
              <w:right w:val="single" w:sz="4" w:space="0" w:color="auto"/>
            </w:tcBorders>
            <w:shd w:val="clear" w:color="auto" w:fill="auto"/>
            <w:noWrap/>
            <w:vAlign w:val="bottom"/>
            <w:hideMark/>
          </w:tcPr>
          <w:p w14:paraId="7D6358EF"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37%</w:t>
            </w:r>
          </w:p>
        </w:tc>
      </w:tr>
      <w:tr w:rsidR="00044945" w:rsidRPr="00044945" w14:paraId="7B2522A3" w14:textId="77777777" w:rsidTr="000E6D01">
        <w:trPr>
          <w:trHeight w:val="322"/>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14:paraId="2FD8CB7F" w14:textId="77777777" w:rsidR="00044945" w:rsidRPr="008435EA" w:rsidRDefault="00044945" w:rsidP="00044945">
            <w:pPr>
              <w:spacing w:after="0" w:line="240" w:lineRule="auto"/>
              <w:rPr>
                <w:rFonts w:eastAsia="Times New Roman"/>
                <w:color w:val="000000"/>
                <w:sz w:val="20"/>
                <w:szCs w:val="20"/>
              </w:rPr>
            </w:pPr>
            <w:r w:rsidRPr="008435EA">
              <w:rPr>
                <w:rFonts w:eastAsia="Times New Roman"/>
                <w:color w:val="000000"/>
                <w:sz w:val="20"/>
                <w:szCs w:val="20"/>
              </w:rPr>
              <w:t>Tax Liens</w:t>
            </w:r>
          </w:p>
        </w:tc>
        <w:tc>
          <w:tcPr>
            <w:tcW w:w="982" w:type="dxa"/>
            <w:tcBorders>
              <w:top w:val="nil"/>
              <w:left w:val="nil"/>
              <w:bottom w:val="single" w:sz="4" w:space="0" w:color="auto"/>
              <w:right w:val="nil"/>
            </w:tcBorders>
            <w:shd w:val="clear" w:color="auto" w:fill="auto"/>
            <w:noWrap/>
            <w:vAlign w:val="bottom"/>
            <w:hideMark/>
          </w:tcPr>
          <w:p w14:paraId="2B038A20"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4,234</w:t>
            </w:r>
          </w:p>
        </w:tc>
        <w:tc>
          <w:tcPr>
            <w:tcW w:w="983" w:type="dxa"/>
            <w:tcBorders>
              <w:top w:val="nil"/>
              <w:left w:val="nil"/>
              <w:bottom w:val="single" w:sz="4" w:space="0" w:color="auto"/>
              <w:right w:val="single" w:sz="4" w:space="0" w:color="auto"/>
            </w:tcBorders>
            <w:shd w:val="clear" w:color="auto" w:fill="auto"/>
            <w:noWrap/>
            <w:vAlign w:val="bottom"/>
            <w:hideMark/>
          </w:tcPr>
          <w:p w14:paraId="41D6AFF0"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62,945</w:t>
            </w:r>
          </w:p>
        </w:tc>
        <w:tc>
          <w:tcPr>
            <w:tcW w:w="961" w:type="dxa"/>
            <w:tcBorders>
              <w:top w:val="nil"/>
              <w:left w:val="nil"/>
              <w:bottom w:val="single" w:sz="4" w:space="0" w:color="auto"/>
              <w:right w:val="single" w:sz="4" w:space="0" w:color="auto"/>
            </w:tcBorders>
            <w:shd w:val="clear" w:color="auto" w:fill="auto"/>
            <w:noWrap/>
            <w:vAlign w:val="bottom"/>
            <w:hideMark/>
          </w:tcPr>
          <w:p w14:paraId="64285A82"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1</w:t>
            </w:r>
            <w:r w:rsidR="005A2E6F">
              <w:rPr>
                <w:rFonts w:eastAsia="Times New Roman"/>
                <w:color w:val="000000"/>
                <w:sz w:val="20"/>
                <w:szCs w:val="20"/>
              </w:rPr>
              <w:t>,</w:t>
            </w:r>
            <w:r w:rsidRPr="008435EA">
              <w:rPr>
                <w:rFonts w:eastAsia="Times New Roman"/>
                <w:color w:val="000000"/>
                <w:sz w:val="20"/>
                <w:szCs w:val="20"/>
              </w:rPr>
              <w:t>387%</w:t>
            </w:r>
          </w:p>
        </w:tc>
      </w:tr>
      <w:tr w:rsidR="00044945" w:rsidRPr="00044945" w14:paraId="48008976" w14:textId="77777777" w:rsidTr="000E6D01">
        <w:trPr>
          <w:trHeight w:val="322"/>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14:paraId="5AAEB941" w14:textId="77777777" w:rsidR="00044945" w:rsidRPr="008435EA" w:rsidRDefault="00044945" w:rsidP="00044945">
            <w:pPr>
              <w:spacing w:after="0" w:line="240" w:lineRule="auto"/>
              <w:rPr>
                <w:rFonts w:eastAsia="Times New Roman"/>
                <w:color w:val="000000"/>
                <w:sz w:val="20"/>
                <w:szCs w:val="20"/>
              </w:rPr>
            </w:pPr>
            <w:r w:rsidRPr="008435EA">
              <w:rPr>
                <w:rFonts w:eastAsia="Times New Roman"/>
                <w:color w:val="000000"/>
                <w:sz w:val="20"/>
                <w:szCs w:val="20"/>
              </w:rPr>
              <w:t>Debt Collections in County Court</w:t>
            </w:r>
          </w:p>
        </w:tc>
        <w:tc>
          <w:tcPr>
            <w:tcW w:w="982" w:type="dxa"/>
            <w:tcBorders>
              <w:top w:val="nil"/>
              <w:left w:val="nil"/>
              <w:bottom w:val="single" w:sz="4" w:space="0" w:color="auto"/>
              <w:right w:val="nil"/>
            </w:tcBorders>
            <w:shd w:val="clear" w:color="auto" w:fill="auto"/>
            <w:noWrap/>
            <w:vAlign w:val="bottom"/>
            <w:hideMark/>
          </w:tcPr>
          <w:p w14:paraId="7C05DE22"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105,403</w:t>
            </w:r>
          </w:p>
        </w:tc>
        <w:tc>
          <w:tcPr>
            <w:tcW w:w="983" w:type="dxa"/>
            <w:tcBorders>
              <w:top w:val="nil"/>
              <w:left w:val="nil"/>
              <w:bottom w:val="single" w:sz="4" w:space="0" w:color="auto"/>
              <w:right w:val="single" w:sz="4" w:space="0" w:color="auto"/>
            </w:tcBorders>
            <w:shd w:val="clear" w:color="auto" w:fill="auto"/>
            <w:noWrap/>
            <w:vAlign w:val="bottom"/>
            <w:hideMark/>
          </w:tcPr>
          <w:p w14:paraId="0827B14C"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118,734</w:t>
            </w:r>
          </w:p>
        </w:tc>
        <w:tc>
          <w:tcPr>
            <w:tcW w:w="961" w:type="dxa"/>
            <w:tcBorders>
              <w:top w:val="nil"/>
              <w:left w:val="nil"/>
              <w:bottom w:val="single" w:sz="4" w:space="0" w:color="auto"/>
              <w:right w:val="single" w:sz="4" w:space="0" w:color="auto"/>
            </w:tcBorders>
            <w:shd w:val="clear" w:color="auto" w:fill="auto"/>
            <w:noWrap/>
            <w:vAlign w:val="bottom"/>
            <w:hideMark/>
          </w:tcPr>
          <w:p w14:paraId="75C9564C" w14:textId="77777777" w:rsidR="00044945" w:rsidRPr="008435EA" w:rsidRDefault="00044945" w:rsidP="00044945">
            <w:pPr>
              <w:spacing w:after="0" w:line="240" w:lineRule="auto"/>
              <w:jc w:val="center"/>
              <w:rPr>
                <w:rFonts w:eastAsia="Times New Roman"/>
                <w:color w:val="000000"/>
                <w:sz w:val="20"/>
                <w:szCs w:val="20"/>
              </w:rPr>
            </w:pPr>
            <w:r w:rsidRPr="008435EA">
              <w:rPr>
                <w:rFonts w:eastAsia="Times New Roman"/>
                <w:color w:val="000000"/>
                <w:sz w:val="20"/>
                <w:szCs w:val="20"/>
              </w:rPr>
              <w:t>13%</w:t>
            </w:r>
          </w:p>
        </w:tc>
      </w:tr>
      <w:tr w:rsidR="00044945" w:rsidRPr="00044945" w14:paraId="6B9540B6" w14:textId="77777777" w:rsidTr="000E6D01">
        <w:trPr>
          <w:trHeight w:val="322"/>
        </w:trPr>
        <w:tc>
          <w:tcPr>
            <w:tcW w:w="3490" w:type="dxa"/>
            <w:tcBorders>
              <w:top w:val="nil"/>
              <w:left w:val="single" w:sz="4" w:space="0" w:color="auto"/>
              <w:bottom w:val="single" w:sz="4" w:space="0" w:color="auto"/>
              <w:right w:val="single" w:sz="4" w:space="0" w:color="auto"/>
            </w:tcBorders>
            <w:shd w:val="clear" w:color="auto" w:fill="auto"/>
            <w:noWrap/>
            <w:vAlign w:val="bottom"/>
            <w:hideMark/>
          </w:tcPr>
          <w:p w14:paraId="57A6446A" w14:textId="77777777" w:rsidR="00044945" w:rsidRPr="008435EA" w:rsidRDefault="000E6D01" w:rsidP="00044945">
            <w:pPr>
              <w:spacing w:after="0" w:line="240" w:lineRule="auto"/>
              <w:rPr>
                <w:rFonts w:eastAsia="Times New Roman"/>
                <w:b/>
                <w:color w:val="000000"/>
                <w:sz w:val="20"/>
                <w:szCs w:val="20"/>
              </w:rPr>
            </w:pPr>
            <w:r w:rsidRPr="008435EA">
              <w:rPr>
                <w:rFonts w:eastAsia="Times New Roman"/>
                <w:b/>
                <w:color w:val="000000"/>
                <w:sz w:val="20"/>
                <w:szCs w:val="20"/>
              </w:rPr>
              <w:t>Total</w:t>
            </w:r>
          </w:p>
        </w:tc>
        <w:tc>
          <w:tcPr>
            <w:tcW w:w="982" w:type="dxa"/>
            <w:tcBorders>
              <w:top w:val="nil"/>
              <w:left w:val="nil"/>
              <w:bottom w:val="single" w:sz="4" w:space="0" w:color="auto"/>
              <w:right w:val="nil"/>
            </w:tcBorders>
            <w:shd w:val="clear" w:color="auto" w:fill="auto"/>
            <w:noWrap/>
            <w:vAlign w:val="bottom"/>
            <w:hideMark/>
          </w:tcPr>
          <w:p w14:paraId="209B7A77" w14:textId="77777777" w:rsidR="00044945" w:rsidRPr="008435EA" w:rsidRDefault="00044945" w:rsidP="00044945">
            <w:pPr>
              <w:spacing w:after="0" w:line="240" w:lineRule="auto"/>
              <w:jc w:val="center"/>
              <w:rPr>
                <w:rFonts w:eastAsia="Times New Roman"/>
                <w:b/>
                <w:color w:val="000000"/>
                <w:sz w:val="20"/>
                <w:szCs w:val="20"/>
              </w:rPr>
            </w:pPr>
            <w:r w:rsidRPr="008435EA">
              <w:rPr>
                <w:rFonts w:eastAsia="Times New Roman"/>
                <w:b/>
                <w:color w:val="000000"/>
                <w:sz w:val="20"/>
                <w:szCs w:val="20"/>
              </w:rPr>
              <w:t>124,474</w:t>
            </w:r>
          </w:p>
        </w:tc>
        <w:tc>
          <w:tcPr>
            <w:tcW w:w="983" w:type="dxa"/>
            <w:tcBorders>
              <w:top w:val="nil"/>
              <w:left w:val="nil"/>
              <w:bottom w:val="single" w:sz="4" w:space="0" w:color="auto"/>
              <w:right w:val="single" w:sz="4" w:space="0" w:color="auto"/>
            </w:tcBorders>
            <w:shd w:val="clear" w:color="auto" w:fill="auto"/>
            <w:noWrap/>
            <w:vAlign w:val="bottom"/>
            <w:hideMark/>
          </w:tcPr>
          <w:p w14:paraId="07B5E68C" w14:textId="77777777" w:rsidR="00044945" w:rsidRPr="008435EA" w:rsidRDefault="00044945" w:rsidP="00044945">
            <w:pPr>
              <w:spacing w:after="0" w:line="240" w:lineRule="auto"/>
              <w:jc w:val="center"/>
              <w:rPr>
                <w:rFonts w:eastAsia="Times New Roman"/>
                <w:b/>
                <w:color w:val="000000"/>
                <w:sz w:val="20"/>
                <w:szCs w:val="20"/>
              </w:rPr>
            </w:pPr>
            <w:r w:rsidRPr="008435EA">
              <w:rPr>
                <w:rFonts w:eastAsia="Times New Roman"/>
                <w:b/>
                <w:color w:val="000000"/>
                <w:sz w:val="20"/>
                <w:szCs w:val="20"/>
              </w:rPr>
              <w:t>202,078</w:t>
            </w:r>
          </w:p>
        </w:tc>
        <w:tc>
          <w:tcPr>
            <w:tcW w:w="961" w:type="dxa"/>
            <w:tcBorders>
              <w:top w:val="nil"/>
              <w:left w:val="nil"/>
              <w:bottom w:val="single" w:sz="4" w:space="0" w:color="auto"/>
              <w:right w:val="single" w:sz="4" w:space="0" w:color="auto"/>
            </w:tcBorders>
            <w:shd w:val="clear" w:color="auto" w:fill="auto"/>
            <w:noWrap/>
            <w:vAlign w:val="bottom"/>
            <w:hideMark/>
          </w:tcPr>
          <w:p w14:paraId="685A4EFD" w14:textId="77777777" w:rsidR="00044945" w:rsidRPr="008435EA" w:rsidRDefault="00044945" w:rsidP="00044945">
            <w:pPr>
              <w:spacing w:after="0" w:line="240" w:lineRule="auto"/>
              <w:jc w:val="center"/>
              <w:rPr>
                <w:rFonts w:eastAsia="Times New Roman"/>
                <w:b/>
                <w:color w:val="000000"/>
                <w:sz w:val="20"/>
                <w:szCs w:val="20"/>
              </w:rPr>
            </w:pPr>
            <w:r w:rsidRPr="008435EA">
              <w:rPr>
                <w:rFonts w:eastAsia="Times New Roman"/>
                <w:b/>
                <w:color w:val="000000"/>
                <w:sz w:val="20"/>
                <w:szCs w:val="20"/>
              </w:rPr>
              <w:t>62%</w:t>
            </w:r>
          </w:p>
        </w:tc>
      </w:tr>
    </w:tbl>
    <w:p w14:paraId="5DF7A221" w14:textId="77777777" w:rsidR="004C2BCF" w:rsidRDefault="004C2BCF" w:rsidP="00210326">
      <w:pPr>
        <w:spacing w:after="0"/>
        <w:outlineLvl w:val="0"/>
        <w:rPr>
          <w:b/>
        </w:rPr>
      </w:pPr>
    </w:p>
    <w:p w14:paraId="0013BE8F" w14:textId="5A9A5744" w:rsidR="004C2BCF" w:rsidRDefault="004C2BCF" w:rsidP="004C2BCF">
      <w:pPr>
        <w:spacing w:after="0"/>
      </w:pPr>
      <w:r>
        <w:t xml:space="preserve">These are also the case types that produce much of the revenue to Courts have come to rely on to fund basic operations over the past decade.  During </w:t>
      </w:r>
      <w:r w:rsidR="00DD314A">
        <w:t xml:space="preserve">economic downturns, </w:t>
      </w:r>
      <w:r>
        <w:t>Court appropriations came to rely more heavily on filing fees.  As the economy improves, these cases have begun to decline, putting significant strain on the Branch’s finances.  As this trend continues, cash funded programs have begun to restrict expenditures (</w:t>
      </w:r>
      <w:r w:rsidR="00DD314A">
        <w:t>i.e.</w:t>
      </w:r>
      <w:r>
        <w:t xml:space="preserve"> Courthouse Security, Family Friendly Courts) or are now needing general fund help to maintain  program operations (</w:t>
      </w:r>
      <w:r w:rsidR="00DD314A">
        <w:t>i.e.</w:t>
      </w:r>
      <w:r>
        <w:t xml:space="preserve"> Judicial Performance)</w:t>
      </w:r>
      <w:r w:rsidR="00DD314A">
        <w:t>.</w:t>
      </w:r>
    </w:p>
    <w:p w14:paraId="2D3E85F3" w14:textId="51FFC9D7" w:rsidR="00B52A1E" w:rsidRDefault="00FC127A" w:rsidP="004C2BCF">
      <w:pPr>
        <w:spacing w:after="0"/>
      </w:pPr>
      <w:r>
        <w:rPr>
          <w:b/>
          <w:noProof/>
        </w:rPr>
        <w:drawing>
          <wp:anchor distT="0" distB="0" distL="114300" distR="114300" simplePos="0" relativeHeight="251665408" behindDoc="1" locked="0" layoutInCell="1" allowOverlap="1" wp14:anchorId="6DE10FB2" wp14:editId="5A13E1CF">
            <wp:simplePos x="0" y="0"/>
            <wp:positionH relativeFrom="column">
              <wp:posOffset>48260</wp:posOffset>
            </wp:positionH>
            <wp:positionV relativeFrom="paragraph">
              <wp:posOffset>62865</wp:posOffset>
            </wp:positionV>
            <wp:extent cx="272542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5420" cy="163830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1" locked="0" layoutInCell="1" allowOverlap="1" wp14:anchorId="0FA3BE29" wp14:editId="5CEF0EB3">
            <wp:simplePos x="0" y="0"/>
            <wp:positionH relativeFrom="column">
              <wp:posOffset>3564255</wp:posOffset>
            </wp:positionH>
            <wp:positionV relativeFrom="paragraph">
              <wp:posOffset>70485</wp:posOffset>
            </wp:positionV>
            <wp:extent cx="2724785" cy="163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785" cy="1638300"/>
                    </a:xfrm>
                    <a:prstGeom prst="rect">
                      <a:avLst/>
                    </a:prstGeom>
                    <a:noFill/>
                  </pic:spPr>
                </pic:pic>
              </a:graphicData>
            </a:graphic>
            <wp14:sizeRelH relativeFrom="page">
              <wp14:pctWidth>0</wp14:pctWidth>
            </wp14:sizeRelH>
            <wp14:sizeRelV relativeFrom="page">
              <wp14:pctHeight>0</wp14:pctHeight>
            </wp14:sizeRelV>
          </wp:anchor>
        </w:drawing>
      </w:r>
    </w:p>
    <w:p w14:paraId="2D1108AC" w14:textId="77777777" w:rsidR="00B52A1E" w:rsidRDefault="00B52A1E" w:rsidP="004C2BCF">
      <w:pPr>
        <w:spacing w:after="0"/>
      </w:pPr>
    </w:p>
    <w:p w14:paraId="01868C39" w14:textId="77777777" w:rsidR="00B52A1E" w:rsidRDefault="00B52A1E" w:rsidP="004C2BCF">
      <w:pPr>
        <w:spacing w:after="0"/>
      </w:pPr>
    </w:p>
    <w:p w14:paraId="21BE231A" w14:textId="77777777" w:rsidR="00B52A1E" w:rsidRDefault="00B52A1E" w:rsidP="004C2BCF">
      <w:pPr>
        <w:spacing w:after="0"/>
      </w:pPr>
    </w:p>
    <w:p w14:paraId="16555F5C" w14:textId="77777777" w:rsidR="00B52A1E" w:rsidRDefault="00B52A1E" w:rsidP="004C2BCF">
      <w:pPr>
        <w:spacing w:after="0"/>
      </w:pPr>
    </w:p>
    <w:p w14:paraId="64381344" w14:textId="77777777" w:rsidR="00B52A1E" w:rsidRDefault="00B52A1E" w:rsidP="004C2BCF">
      <w:pPr>
        <w:spacing w:after="0"/>
      </w:pPr>
    </w:p>
    <w:p w14:paraId="5647FACB" w14:textId="77777777" w:rsidR="00B52A1E" w:rsidRDefault="00B52A1E" w:rsidP="004C2BCF">
      <w:pPr>
        <w:spacing w:after="0"/>
      </w:pPr>
    </w:p>
    <w:p w14:paraId="226D333C" w14:textId="77777777" w:rsidR="00B52A1E" w:rsidRDefault="00B52A1E" w:rsidP="004C2BCF">
      <w:pPr>
        <w:spacing w:after="0"/>
      </w:pPr>
    </w:p>
    <w:p w14:paraId="461C74C5" w14:textId="77777777" w:rsidR="0070157E" w:rsidRDefault="0070157E" w:rsidP="004C2BCF">
      <w:pPr>
        <w:spacing w:after="0"/>
      </w:pPr>
    </w:p>
    <w:p w14:paraId="31430084" w14:textId="4F49197D" w:rsidR="00B52A1E" w:rsidRDefault="00B52A1E" w:rsidP="004C2BCF">
      <w:pPr>
        <w:spacing w:after="0"/>
      </w:pPr>
      <w:r>
        <w:t>In addition, as more Counties move to the Model Traffic Code, thereby diverting traffic cases from State Courts, Cash Funds whose primary source of revenue is traffic cases have be</w:t>
      </w:r>
      <w:r w:rsidR="00DD314A">
        <w:t>en in decline for several years:</w:t>
      </w:r>
    </w:p>
    <w:p w14:paraId="0E6EC9C4" w14:textId="77777777" w:rsidR="00B52A1E" w:rsidRPr="00DD314A" w:rsidRDefault="00B52A1E" w:rsidP="004C2BCF">
      <w:pPr>
        <w:spacing w:after="0"/>
        <w:rPr>
          <w:sz w:val="16"/>
          <w:szCs w:val="16"/>
        </w:rPr>
      </w:pPr>
    </w:p>
    <w:p w14:paraId="3D8BE8A8" w14:textId="2C9F0546" w:rsidR="006C57EB" w:rsidRDefault="00B52A1E" w:rsidP="00210326">
      <w:pPr>
        <w:spacing w:after="0"/>
        <w:outlineLvl w:val="0"/>
        <w:rPr>
          <w:b/>
        </w:rPr>
      </w:pPr>
      <w:r>
        <w:rPr>
          <w:b/>
        </w:rPr>
        <w:t>Traffic Based Case Funds</w:t>
      </w:r>
    </w:p>
    <w:p w14:paraId="5FC024FD" w14:textId="56142B67" w:rsidR="00892E9C" w:rsidRDefault="00DD314A" w:rsidP="00210326">
      <w:pPr>
        <w:spacing w:after="0"/>
        <w:outlineLvl w:val="0"/>
        <w:rPr>
          <w:b/>
        </w:rPr>
      </w:pPr>
      <w:r>
        <w:rPr>
          <w:b/>
          <w:noProof/>
        </w:rPr>
        <w:drawing>
          <wp:anchor distT="0" distB="0" distL="114300" distR="114300" simplePos="0" relativeHeight="251668480" behindDoc="0" locked="0" layoutInCell="1" allowOverlap="1" wp14:anchorId="43B508F5" wp14:editId="6BAC4AFD">
            <wp:simplePos x="0" y="0"/>
            <wp:positionH relativeFrom="column">
              <wp:posOffset>3303905</wp:posOffset>
            </wp:positionH>
            <wp:positionV relativeFrom="paragraph">
              <wp:posOffset>5715</wp:posOffset>
            </wp:positionV>
            <wp:extent cx="2587625" cy="1554480"/>
            <wp:effectExtent l="0" t="0" r="317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7625" cy="155448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7456" behindDoc="0" locked="0" layoutInCell="1" allowOverlap="1" wp14:anchorId="4BC12DD3" wp14:editId="5ED1E5EF">
            <wp:simplePos x="0" y="0"/>
            <wp:positionH relativeFrom="column">
              <wp:posOffset>-6350</wp:posOffset>
            </wp:positionH>
            <wp:positionV relativeFrom="paragraph">
              <wp:posOffset>11430</wp:posOffset>
            </wp:positionV>
            <wp:extent cx="2572385" cy="15487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2385" cy="1548765"/>
                    </a:xfrm>
                    <a:prstGeom prst="rect">
                      <a:avLst/>
                    </a:prstGeom>
                    <a:noFill/>
                  </pic:spPr>
                </pic:pic>
              </a:graphicData>
            </a:graphic>
            <wp14:sizeRelH relativeFrom="page">
              <wp14:pctWidth>0</wp14:pctWidth>
            </wp14:sizeRelH>
            <wp14:sizeRelV relativeFrom="page">
              <wp14:pctHeight>0</wp14:pctHeight>
            </wp14:sizeRelV>
          </wp:anchor>
        </w:drawing>
      </w:r>
    </w:p>
    <w:p w14:paraId="6957DF3D" w14:textId="77777777" w:rsidR="00892E9C" w:rsidRDefault="00892E9C" w:rsidP="00210326">
      <w:pPr>
        <w:spacing w:after="0"/>
        <w:outlineLvl w:val="0"/>
        <w:rPr>
          <w:b/>
        </w:rPr>
      </w:pPr>
    </w:p>
    <w:p w14:paraId="6B1C257D" w14:textId="7EA7D74C" w:rsidR="00892E9C" w:rsidRDefault="00892E9C" w:rsidP="00210326">
      <w:pPr>
        <w:spacing w:after="0"/>
        <w:outlineLvl w:val="0"/>
        <w:rPr>
          <w:b/>
        </w:rPr>
      </w:pPr>
    </w:p>
    <w:p w14:paraId="31D70FB1" w14:textId="77777777" w:rsidR="00892E9C" w:rsidRDefault="00892E9C" w:rsidP="00210326">
      <w:pPr>
        <w:spacing w:after="0"/>
        <w:outlineLvl w:val="0"/>
        <w:rPr>
          <w:b/>
        </w:rPr>
      </w:pPr>
    </w:p>
    <w:p w14:paraId="2281C6B4" w14:textId="1B5932B2" w:rsidR="00892E9C" w:rsidRDefault="00892E9C" w:rsidP="00210326">
      <w:pPr>
        <w:spacing w:after="0"/>
        <w:outlineLvl w:val="0"/>
        <w:rPr>
          <w:b/>
        </w:rPr>
      </w:pPr>
    </w:p>
    <w:p w14:paraId="67B0B337" w14:textId="6E7AF293" w:rsidR="00892E9C" w:rsidRDefault="00892E9C" w:rsidP="00210326">
      <w:pPr>
        <w:spacing w:after="0"/>
        <w:outlineLvl w:val="0"/>
        <w:rPr>
          <w:b/>
        </w:rPr>
      </w:pPr>
    </w:p>
    <w:p w14:paraId="00D83E4B" w14:textId="2DF84CD8" w:rsidR="00892E9C" w:rsidRDefault="00892E9C" w:rsidP="00210326">
      <w:pPr>
        <w:spacing w:after="0"/>
        <w:outlineLvl w:val="0"/>
        <w:rPr>
          <w:b/>
        </w:rPr>
      </w:pPr>
    </w:p>
    <w:p w14:paraId="6A9FC43F" w14:textId="7A703266" w:rsidR="004C2BCF" w:rsidRDefault="004C2BCF" w:rsidP="00210326">
      <w:pPr>
        <w:spacing w:after="0"/>
        <w:outlineLvl w:val="0"/>
        <w:rPr>
          <w:b/>
        </w:rPr>
      </w:pPr>
    </w:p>
    <w:p w14:paraId="2AB2759C" w14:textId="3D4A63D2" w:rsidR="00B52A1E" w:rsidRDefault="00FC127A" w:rsidP="00210326">
      <w:pPr>
        <w:spacing w:after="0"/>
        <w:outlineLvl w:val="0"/>
        <w:rPr>
          <w:b/>
        </w:rPr>
      </w:pPr>
      <w:r>
        <w:rPr>
          <w:noProof/>
        </w:rPr>
        <w:drawing>
          <wp:anchor distT="0" distB="0" distL="114300" distR="114300" simplePos="0" relativeHeight="251666432" behindDoc="1" locked="0" layoutInCell="1" allowOverlap="1" wp14:anchorId="3C6016AA" wp14:editId="5D9CB218">
            <wp:simplePos x="0" y="0"/>
            <wp:positionH relativeFrom="column">
              <wp:posOffset>1645920</wp:posOffset>
            </wp:positionH>
            <wp:positionV relativeFrom="paragraph">
              <wp:posOffset>82550</wp:posOffset>
            </wp:positionV>
            <wp:extent cx="2651760" cy="1593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1760" cy="1593850"/>
                    </a:xfrm>
                    <a:prstGeom prst="rect">
                      <a:avLst/>
                    </a:prstGeom>
                    <a:noFill/>
                  </pic:spPr>
                </pic:pic>
              </a:graphicData>
            </a:graphic>
            <wp14:sizeRelH relativeFrom="page">
              <wp14:pctWidth>0</wp14:pctWidth>
            </wp14:sizeRelH>
            <wp14:sizeRelV relativeFrom="page">
              <wp14:pctHeight>0</wp14:pctHeight>
            </wp14:sizeRelV>
          </wp:anchor>
        </w:drawing>
      </w:r>
    </w:p>
    <w:p w14:paraId="1B569E4B" w14:textId="30CF2CF1" w:rsidR="00B52A1E" w:rsidRDefault="00B52A1E" w:rsidP="00210326">
      <w:pPr>
        <w:spacing w:after="0"/>
        <w:outlineLvl w:val="0"/>
        <w:rPr>
          <w:b/>
        </w:rPr>
      </w:pPr>
    </w:p>
    <w:p w14:paraId="650354B2" w14:textId="77777777" w:rsidR="00B52A1E" w:rsidRDefault="00B52A1E" w:rsidP="00210326">
      <w:pPr>
        <w:spacing w:after="0"/>
        <w:outlineLvl w:val="0"/>
        <w:rPr>
          <w:b/>
        </w:rPr>
      </w:pPr>
    </w:p>
    <w:p w14:paraId="4BD52C5F" w14:textId="77777777" w:rsidR="00B52A1E" w:rsidRDefault="00B52A1E" w:rsidP="00210326">
      <w:pPr>
        <w:spacing w:after="0"/>
        <w:outlineLvl w:val="0"/>
        <w:rPr>
          <w:b/>
        </w:rPr>
      </w:pPr>
    </w:p>
    <w:p w14:paraId="4C140E14" w14:textId="77777777" w:rsidR="00B52A1E" w:rsidRDefault="00B52A1E" w:rsidP="00210326">
      <w:pPr>
        <w:spacing w:after="0"/>
        <w:outlineLvl w:val="0"/>
        <w:rPr>
          <w:b/>
        </w:rPr>
      </w:pPr>
    </w:p>
    <w:p w14:paraId="3C546E10" w14:textId="77777777" w:rsidR="00140C7C" w:rsidRDefault="00140C7C" w:rsidP="00210326">
      <w:pPr>
        <w:spacing w:after="0"/>
        <w:outlineLvl w:val="0"/>
        <w:rPr>
          <w:b/>
          <w:i/>
          <w:sz w:val="24"/>
          <w:szCs w:val="24"/>
        </w:rPr>
      </w:pPr>
    </w:p>
    <w:p w14:paraId="126D1C4B" w14:textId="77777777" w:rsidR="00FC127A" w:rsidRDefault="00FC127A" w:rsidP="00210326">
      <w:pPr>
        <w:spacing w:after="0"/>
        <w:outlineLvl w:val="0"/>
        <w:rPr>
          <w:b/>
          <w:i/>
          <w:sz w:val="24"/>
          <w:szCs w:val="24"/>
        </w:rPr>
      </w:pPr>
    </w:p>
    <w:p w14:paraId="15E5BA57" w14:textId="77777777" w:rsidR="00FC127A" w:rsidRDefault="00FC127A" w:rsidP="00210326">
      <w:pPr>
        <w:spacing w:after="0"/>
        <w:outlineLvl w:val="0"/>
        <w:rPr>
          <w:b/>
          <w:i/>
          <w:sz w:val="24"/>
          <w:szCs w:val="24"/>
        </w:rPr>
      </w:pPr>
    </w:p>
    <w:p w14:paraId="572F9BEB" w14:textId="77777777" w:rsidR="002E1A7E" w:rsidRPr="00DD314A" w:rsidRDefault="002E1A7E" w:rsidP="00210326">
      <w:pPr>
        <w:spacing w:after="0"/>
        <w:outlineLvl w:val="0"/>
        <w:rPr>
          <w:b/>
          <w:i/>
          <w:sz w:val="24"/>
          <w:szCs w:val="24"/>
        </w:rPr>
      </w:pPr>
      <w:r w:rsidRPr="00DD314A">
        <w:rPr>
          <w:b/>
          <w:i/>
          <w:sz w:val="24"/>
          <w:szCs w:val="24"/>
        </w:rPr>
        <w:lastRenderedPageBreak/>
        <w:t>Population growth</w:t>
      </w:r>
    </w:p>
    <w:p w14:paraId="587D6587" w14:textId="77777777" w:rsidR="002E1A7E" w:rsidRDefault="00374537" w:rsidP="00210326">
      <w:pPr>
        <w:spacing w:after="0"/>
      </w:pPr>
      <w:r w:rsidRPr="00374537">
        <w:t>Since 1990, the Colorado population has increased by 59</w:t>
      </w:r>
      <w:r w:rsidR="00915FDA">
        <w:t xml:space="preserve"> percent</w:t>
      </w:r>
      <w:r w:rsidRPr="00374537">
        <w:t>--an additional 1.9 million people.  Colorado’s population is anticipated to grow by approximately 76,000 people in 2013 alone—that is the equivalent of adding a city the size of Longmont to Colorado annually.  Colorado’s estimated growth rate in 2012, 2.2</w:t>
      </w:r>
      <w:r w:rsidR="00915FDA">
        <w:t xml:space="preserve"> percent</w:t>
      </w:r>
      <w:r w:rsidRPr="00374537">
        <w:t>, continues to outpace the U.S. average expected growth rate of 0.9</w:t>
      </w:r>
      <w:r w:rsidR="00915FDA">
        <w:t xml:space="preserve"> percent</w:t>
      </w:r>
      <w:r w:rsidRPr="00374537">
        <w:t xml:space="preserve"> per year.</w:t>
      </w:r>
      <w:r w:rsidRPr="00374537">
        <w:rPr>
          <w:b/>
        </w:rPr>
        <w:t xml:space="preserve">  </w:t>
      </w:r>
      <w:r w:rsidRPr="00374537">
        <w:t>Rapid population growth often places pressure on civic institutions, and Colorado’s courts are not immune from this pressure.</w:t>
      </w:r>
    </w:p>
    <w:p w14:paraId="5DACE01B" w14:textId="77777777" w:rsidR="009535F6" w:rsidRDefault="009535F6" w:rsidP="00374537">
      <w:pPr>
        <w:spacing w:after="0"/>
        <w:jc w:val="center"/>
        <w:rPr>
          <w:b/>
        </w:rPr>
      </w:pPr>
    </w:p>
    <w:p w14:paraId="4C1E5382" w14:textId="77777777" w:rsidR="002E1A7E" w:rsidRPr="00DD314A" w:rsidRDefault="002E1A7E" w:rsidP="00210326">
      <w:pPr>
        <w:spacing w:after="0"/>
        <w:outlineLvl w:val="0"/>
        <w:rPr>
          <w:b/>
          <w:i/>
          <w:sz w:val="24"/>
          <w:szCs w:val="24"/>
        </w:rPr>
      </w:pPr>
      <w:r w:rsidRPr="00DD314A">
        <w:rPr>
          <w:b/>
          <w:i/>
          <w:sz w:val="24"/>
          <w:szCs w:val="24"/>
        </w:rPr>
        <w:t>Changes in demographics</w:t>
      </w:r>
    </w:p>
    <w:p w14:paraId="42768B0D" w14:textId="77777777" w:rsidR="002E1A7E" w:rsidRDefault="002E1A7E" w:rsidP="00210326">
      <w:pPr>
        <w:spacing w:after="0"/>
      </w:pPr>
      <w:r>
        <w:t>This dramatic growth in overall population has been accompanied by noticeable changes in the state’s demographics.  These include: a continued aging of the state’s population, a sharp rise in the number of foreign-born citizens residing in the state, and an increase in not only the number of citizens speaking foreign languages but in the diversity of languages spoken as well.  These demographic changes have a variety of impacts on the operations of Colorado’s courts and probation.</w:t>
      </w:r>
    </w:p>
    <w:p w14:paraId="58C14FFB" w14:textId="77777777" w:rsidR="0046374E" w:rsidRDefault="0046374E" w:rsidP="00210326">
      <w:pPr>
        <w:spacing w:after="0"/>
        <w:outlineLvl w:val="0"/>
        <w:rPr>
          <w:i/>
          <w:u w:val="single"/>
        </w:rPr>
      </w:pPr>
    </w:p>
    <w:p w14:paraId="550C987C" w14:textId="77777777" w:rsidR="002E1A7E" w:rsidRPr="00DD314A" w:rsidRDefault="002E1A7E" w:rsidP="00210326">
      <w:pPr>
        <w:spacing w:after="0"/>
        <w:outlineLvl w:val="0"/>
      </w:pPr>
      <w:r w:rsidRPr="00DD314A">
        <w:rPr>
          <w:i/>
        </w:rPr>
        <w:t>Aging population</w:t>
      </w:r>
      <w:r w:rsidRPr="00DD314A">
        <w:t xml:space="preserve"> </w:t>
      </w:r>
    </w:p>
    <w:p w14:paraId="5F42B160" w14:textId="0A42E16A" w:rsidR="002E1A7E" w:rsidRDefault="002E1A7E" w:rsidP="0075386C">
      <w:pPr>
        <w:spacing w:after="0"/>
        <w:rPr>
          <w:rStyle w:val="PageNumber"/>
        </w:rPr>
      </w:pPr>
      <w:r>
        <w:t xml:space="preserve">Colorado has seen significant changes in the age of its population over the last decade.  The number of Coloradoans over 45 years of age has increased </w:t>
      </w:r>
      <w:r>
        <w:rPr>
          <w:rStyle w:val="PageNumber"/>
        </w:rPr>
        <w:t xml:space="preserve">faster than the population as a whole, growing by </w:t>
      </w:r>
      <w:r w:rsidR="00D102EF">
        <w:rPr>
          <w:rStyle w:val="PageNumber"/>
        </w:rPr>
        <w:t>1</w:t>
      </w:r>
      <w:r w:rsidR="00374537">
        <w:rPr>
          <w:rStyle w:val="PageNumber"/>
        </w:rPr>
        <w:t>21</w:t>
      </w:r>
      <w:r w:rsidR="00915FDA">
        <w:rPr>
          <w:rStyle w:val="PageNumber"/>
        </w:rPr>
        <w:t xml:space="preserve"> percent</w:t>
      </w:r>
      <w:r>
        <w:rPr>
          <w:rStyle w:val="PageNumber"/>
        </w:rPr>
        <w:t xml:space="preserve"> from 1990 to 20</w:t>
      </w:r>
      <w:r w:rsidR="00AF3D30">
        <w:rPr>
          <w:rStyle w:val="PageNumber"/>
        </w:rPr>
        <w:t>1</w:t>
      </w:r>
      <w:r w:rsidR="00374537">
        <w:rPr>
          <w:rStyle w:val="PageNumber"/>
        </w:rPr>
        <w:t>3</w:t>
      </w:r>
      <w:r>
        <w:rPr>
          <w:rStyle w:val="PageNumber"/>
        </w:rPr>
        <w:t>.  Those over 45 years of age accounted for 28</w:t>
      </w:r>
      <w:r w:rsidR="00915FDA">
        <w:rPr>
          <w:rStyle w:val="PageNumber"/>
        </w:rPr>
        <w:t xml:space="preserve"> percent</w:t>
      </w:r>
      <w:r>
        <w:rPr>
          <w:rStyle w:val="PageNumber"/>
        </w:rPr>
        <w:t xml:space="preserve"> of the </w:t>
      </w:r>
      <w:r w:rsidR="002A5BB5">
        <w:rPr>
          <w:rStyle w:val="PageNumber"/>
        </w:rPr>
        <w:t>s</w:t>
      </w:r>
      <w:r>
        <w:rPr>
          <w:rStyle w:val="PageNumber"/>
        </w:rPr>
        <w:t xml:space="preserve">tate population in 1990, </w:t>
      </w:r>
      <w:r w:rsidR="00D102EF">
        <w:rPr>
          <w:rStyle w:val="PageNumber"/>
        </w:rPr>
        <w:t xml:space="preserve">and </w:t>
      </w:r>
      <w:r>
        <w:rPr>
          <w:rStyle w:val="PageNumber"/>
        </w:rPr>
        <w:t xml:space="preserve">are projected to rise to </w:t>
      </w:r>
      <w:r w:rsidR="006C57A5">
        <w:rPr>
          <w:rStyle w:val="PageNumber"/>
        </w:rPr>
        <w:t>40</w:t>
      </w:r>
      <w:r w:rsidR="00915FDA">
        <w:rPr>
          <w:rStyle w:val="PageNumber"/>
        </w:rPr>
        <w:t xml:space="preserve"> percent</w:t>
      </w:r>
      <w:r>
        <w:rPr>
          <w:rStyle w:val="PageNumber"/>
        </w:rPr>
        <w:t xml:space="preserve"> in 20</w:t>
      </w:r>
      <w:r w:rsidR="006C57A5">
        <w:rPr>
          <w:rStyle w:val="PageNumber"/>
        </w:rPr>
        <w:t>2</w:t>
      </w:r>
      <w:r w:rsidR="002A5BB5">
        <w:rPr>
          <w:rStyle w:val="PageNumber"/>
        </w:rPr>
        <w:t xml:space="preserve">0 </w:t>
      </w:r>
      <w:r>
        <w:rPr>
          <w:rStyle w:val="PageNumber"/>
        </w:rPr>
        <w:t>(</w:t>
      </w:r>
      <w:r w:rsidR="002A5BB5">
        <w:rPr>
          <w:rStyle w:val="PageNumber"/>
        </w:rPr>
        <w:t>s</w:t>
      </w:r>
      <w:r w:rsidR="00DD314A">
        <w:rPr>
          <w:rStyle w:val="PageNumber"/>
        </w:rPr>
        <w:t>ee Figure</w:t>
      </w:r>
      <w:r w:rsidR="00374537">
        <w:rPr>
          <w:rStyle w:val="PageNumber"/>
        </w:rPr>
        <w:t xml:space="preserve"> below</w:t>
      </w:r>
      <w:r>
        <w:rPr>
          <w:rStyle w:val="PageNumber"/>
        </w:rPr>
        <w:t>)</w:t>
      </w:r>
      <w:r w:rsidR="002A5BB5">
        <w:rPr>
          <w:rStyle w:val="PageNumber"/>
        </w:rPr>
        <w:t>.</w:t>
      </w:r>
    </w:p>
    <w:p w14:paraId="1C9B9209" w14:textId="77777777" w:rsidR="0075386C" w:rsidRDefault="0075386C" w:rsidP="0075386C">
      <w:pPr>
        <w:spacing w:after="0"/>
        <w:rPr>
          <w:rStyle w:val="PageNumber"/>
        </w:rPr>
      </w:pPr>
    </w:p>
    <w:p w14:paraId="173E14CD" w14:textId="3D4993EB" w:rsidR="0075386C" w:rsidRDefault="00C72CA6" w:rsidP="0075386C">
      <w:pPr>
        <w:spacing w:after="0"/>
        <w:rPr>
          <w:rStyle w:val="PageNumber"/>
        </w:rPr>
      </w:pPr>
      <w:r>
        <w:rPr>
          <w:noProof/>
        </w:rPr>
        <w:drawing>
          <wp:inline distT="0" distB="0" distL="0" distR="0" wp14:anchorId="4ABC6C72" wp14:editId="1519C376">
            <wp:extent cx="5857875" cy="4305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B9AAAE" w14:textId="77777777" w:rsidR="00EC4FF6" w:rsidRPr="00EC4FF6" w:rsidRDefault="002E1A7E" w:rsidP="00274EE2">
      <w:pPr>
        <w:spacing w:after="0"/>
      </w:pPr>
      <w:r>
        <w:rPr>
          <w:rStyle w:val="PageNumber"/>
        </w:rPr>
        <w:lastRenderedPageBreak/>
        <w:t xml:space="preserve">Nationally, approximately </w:t>
      </w:r>
      <w:r w:rsidR="00081A42">
        <w:rPr>
          <w:rStyle w:val="PageNumber"/>
        </w:rPr>
        <w:t>13</w:t>
      </w:r>
      <w:r w:rsidR="00915FDA">
        <w:rPr>
          <w:rStyle w:val="PageNumber"/>
        </w:rPr>
        <w:t xml:space="preserve"> percent</w:t>
      </w:r>
      <w:r>
        <w:rPr>
          <w:rStyle w:val="PageNumber"/>
        </w:rPr>
        <w:t xml:space="preserve"> of the U.S. population was over age </w:t>
      </w:r>
      <w:r w:rsidR="00081A42">
        <w:rPr>
          <w:rStyle w:val="PageNumber"/>
        </w:rPr>
        <w:t>6</w:t>
      </w:r>
      <w:r>
        <w:rPr>
          <w:rStyle w:val="PageNumber"/>
        </w:rPr>
        <w:t>5 in 20</w:t>
      </w:r>
      <w:r w:rsidR="00081A42">
        <w:rPr>
          <w:rStyle w:val="PageNumber"/>
        </w:rPr>
        <w:t>10</w:t>
      </w:r>
      <w:r>
        <w:rPr>
          <w:rStyle w:val="PageNumber"/>
        </w:rPr>
        <w:t>.  With increased life expectancy and the aging of the baby boom generation in America, this segment is projected to account for 20</w:t>
      </w:r>
      <w:r w:rsidR="00915FDA">
        <w:rPr>
          <w:rStyle w:val="PageNumber"/>
        </w:rPr>
        <w:t xml:space="preserve"> percent</w:t>
      </w:r>
      <w:r>
        <w:rPr>
          <w:rStyle w:val="PageNumber"/>
        </w:rPr>
        <w:t xml:space="preserve"> of the total population by the year 2030.</w:t>
      </w:r>
      <w:r w:rsidR="00210326">
        <w:rPr>
          <w:rStyle w:val="PageNumber"/>
        </w:rPr>
        <w:t xml:space="preserve">  </w:t>
      </w:r>
      <w:r w:rsidRPr="00FC7260">
        <w:t xml:space="preserve">As the population ages, the courts </w:t>
      </w:r>
      <w:r w:rsidR="00585F67">
        <w:t xml:space="preserve">expect to </w:t>
      </w:r>
      <w:r>
        <w:t>see</w:t>
      </w:r>
      <w:r w:rsidRPr="00FC7260">
        <w:t xml:space="preserve"> </w:t>
      </w:r>
      <w:r w:rsidR="00585F67">
        <w:t>increases</w:t>
      </w:r>
      <w:r w:rsidRPr="00FC7260">
        <w:t xml:space="preserve"> in </w:t>
      </w:r>
      <w:r w:rsidRPr="00EC4FF6">
        <w:t xml:space="preserve">case types such as probate and </w:t>
      </w:r>
      <w:r w:rsidR="00EC4FF6" w:rsidRPr="00EC4FF6">
        <w:t xml:space="preserve">protective proceedings (i.e. guardianships and </w:t>
      </w:r>
      <w:r w:rsidRPr="00EC4FF6">
        <w:t>conservatorships</w:t>
      </w:r>
      <w:r w:rsidR="00EC4FF6" w:rsidRPr="00EC4FF6">
        <w:t>)</w:t>
      </w:r>
      <w:r w:rsidRPr="00EC4FF6">
        <w:t xml:space="preserve">.  </w:t>
      </w:r>
      <w:r w:rsidR="00EC4FF6" w:rsidRPr="00EC4FF6">
        <w:t xml:space="preserve">Unlike some types of court cases which can be resolved in a year or less, many protective proceedings cases require long term oversight by the courts.  </w:t>
      </w:r>
    </w:p>
    <w:p w14:paraId="29D5C00F" w14:textId="77777777" w:rsidR="0079108A" w:rsidRDefault="0079108A" w:rsidP="00274EE2">
      <w:pPr>
        <w:spacing w:after="0"/>
      </w:pPr>
    </w:p>
    <w:p w14:paraId="0835DA31" w14:textId="77777777" w:rsidR="00EC4FF6" w:rsidRPr="00EC4FF6" w:rsidRDefault="00EC4FF6" w:rsidP="00274EE2">
      <w:pPr>
        <w:spacing w:after="0"/>
      </w:pPr>
      <w:r w:rsidRPr="00EC4FF6">
        <w:t xml:space="preserve">Based on historical information, of the 2,500 protective proceedings cases filed </w:t>
      </w:r>
      <w:r>
        <w:t>annually</w:t>
      </w:r>
      <w:r w:rsidR="001A02E7">
        <w:t>,</w:t>
      </w:r>
      <w:r w:rsidRPr="00EC4FF6">
        <w:t xml:space="preserve"> we would anticipate that:</w:t>
      </w:r>
    </w:p>
    <w:p w14:paraId="15003C01" w14:textId="77777777" w:rsidR="00EC4FF6" w:rsidRPr="00EC4FF6" w:rsidRDefault="00EC4FF6" w:rsidP="0028610F">
      <w:pPr>
        <w:pStyle w:val="ListParagraph"/>
        <w:numPr>
          <w:ilvl w:val="0"/>
          <w:numId w:val="3"/>
        </w:numPr>
        <w:spacing w:line="276" w:lineRule="auto"/>
        <w:contextualSpacing/>
      </w:pPr>
      <w:r w:rsidRPr="00EC4FF6">
        <w:t xml:space="preserve">Half of the cases will require court monitoring </w:t>
      </w:r>
      <w:r w:rsidR="00BF3394">
        <w:t>for more than</w:t>
      </w:r>
      <w:r w:rsidRPr="00EC4FF6">
        <w:t xml:space="preserve"> 5 years</w:t>
      </w:r>
      <w:r w:rsidR="00A10A5D">
        <w:t>;</w:t>
      </w:r>
    </w:p>
    <w:p w14:paraId="450AC0AA" w14:textId="77777777" w:rsidR="00EC4FF6" w:rsidRPr="00EC4FF6" w:rsidRDefault="00EC4FF6" w:rsidP="0028610F">
      <w:pPr>
        <w:pStyle w:val="ListParagraph"/>
        <w:numPr>
          <w:ilvl w:val="0"/>
          <w:numId w:val="3"/>
        </w:numPr>
        <w:spacing w:after="200" w:line="276" w:lineRule="auto"/>
        <w:contextualSpacing/>
      </w:pPr>
      <w:r w:rsidRPr="00EC4FF6">
        <w:t xml:space="preserve">A third of the cases will require court monitoring </w:t>
      </w:r>
      <w:r w:rsidR="00BF3394">
        <w:t>longer than</w:t>
      </w:r>
      <w:r w:rsidRPr="00EC4FF6">
        <w:t xml:space="preserve"> 10 years</w:t>
      </w:r>
      <w:r w:rsidR="00A10A5D">
        <w:t>;</w:t>
      </w:r>
    </w:p>
    <w:p w14:paraId="488E0C7A" w14:textId="77777777" w:rsidR="00EC4FF6" w:rsidRPr="00EC4FF6" w:rsidRDefault="00EC4FF6" w:rsidP="0028610F">
      <w:pPr>
        <w:pStyle w:val="ListParagraph"/>
        <w:numPr>
          <w:ilvl w:val="0"/>
          <w:numId w:val="3"/>
        </w:numPr>
        <w:spacing w:after="200" w:line="276" w:lineRule="auto"/>
        <w:contextualSpacing/>
      </w:pPr>
      <w:r w:rsidRPr="00EC4FF6">
        <w:t>15</w:t>
      </w:r>
      <w:r w:rsidR="00915FDA">
        <w:t xml:space="preserve"> percent</w:t>
      </w:r>
      <w:r w:rsidRPr="00EC4FF6">
        <w:t xml:space="preserve"> will require court monitoring </w:t>
      </w:r>
      <w:r w:rsidR="00BF3394">
        <w:t>longer than</w:t>
      </w:r>
      <w:r w:rsidRPr="00EC4FF6">
        <w:t xml:space="preserve"> 20 years</w:t>
      </w:r>
      <w:r w:rsidR="00A10A5D">
        <w:t>; and</w:t>
      </w:r>
    </w:p>
    <w:p w14:paraId="0C81928B" w14:textId="77777777" w:rsidR="00EC4FF6" w:rsidRPr="006C57EB" w:rsidRDefault="00EC4FF6" w:rsidP="0028610F">
      <w:pPr>
        <w:pStyle w:val="ListParagraph"/>
        <w:numPr>
          <w:ilvl w:val="0"/>
          <w:numId w:val="3"/>
        </w:numPr>
        <w:spacing w:after="200" w:line="276" w:lineRule="auto"/>
        <w:contextualSpacing/>
      </w:pPr>
      <w:r w:rsidRPr="006C57EB">
        <w:t>5</w:t>
      </w:r>
      <w:r w:rsidR="00915FDA" w:rsidRPr="006C57EB">
        <w:t xml:space="preserve"> percent</w:t>
      </w:r>
      <w:r w:rsidRPr="006C57EB">
        <w:t xml:space="preserve"> will still require court monitoring after 30 years</w:t>
      </w:r>
      <w:r w:rsidR="00A10A5D" w:rsidRPr="006C57EB">
        <w:t>.</w:t>
      </w:r>
    </w:p>
    <w:p w14:paraId="61DF9963" w14:textId="77777777" w:rsidR="00EC4FF6" w:rsidRPr="00EC4FF6" w:rsidRDefault="00EC4FF6" w:rsidP="00EC4FF6">
      <w:pPr>
        <w:contextualSpacing/>
      </w:pPr>
      <w:r>
        <w:t xml:space="preserve">After a period </w:t>
      </w:r>
      <w:r w:rsidR="00EE6259">
        <w:t xml:space="preserve">when new probate case filings were </w:t>
      </w:r>
      <w:r>
        <w:t>relatively stable</w:t>
      </w:r>
      <w:r w:rsidR="00EE6259">
        <w:t xml:space="preserve">, probate </w:t>
      </w:r>
      <w:r>
        <w:t xml:space="preserve">filings </w:t>
      </w:r>
      <w:r w:rsidR="00EE6259">
        <w:t xml:space="preserve">have sharply increased in the last </w:t>
      </w:r>
      <w:r w:rsidR="00EE6259" w:rsidRPr="00AF3D30">
        <w:t xml:space="preserve">few years.  </w:t>
      </w:r>
      <w:r w:rsidR="00A737A1" w:rsidRPr="00AF3D30">
        <w:t>N</w:t>
      </w:r>
      <w:r w:rsidR="00A62FAA" w:rsidRPr="00AF3D30">
        <w:t>ew probate case filings</w:t>
      </w:r>
      <w:r w:rsidR="003328AC" w:rsidRPr="00AF3D30">
        <w:t>, protective proceedings and decedent’s estate</w:t>
      </w:r>
      <w:r w:rsidR="00A737A1" w:rsidRPr="00AF3D30">
        <w:t>s combined,</w:t>
      </w:r>
      <w:r w:rsidR="00A62FAA" w:rsidRPr="00AF3D30">
        <w:t xml:space="preserve"> </w:t>
      </w:r>
      <w:r w:rsidR="00AF3D30" w:rsidRPr="00AF3D30">
        <w:t>are up 22</w:t>
      </w:r>
      <w:r w:rsidR="00915FDA">
        <w:t xml:space="preserve"> percent</w:t>
      </w:r>
      <w:r w:rsidR="00A62FAA" w:rsidRPr="00AF3D30">
        <w:t xml:space="preserve"> just since FY 2009</w:t>
      </w:r>
      <w:r w:rsidR="001F1465" w:rsidRPr="00AF3D30">
        <w:t>.</w:t>
      </w:r>
    </w:p>
    <w:p w14:paraId="7C41D866" w14:textId="77777777" w:rsidR="00FA15C5" w:rsidRPr="00A34EBC" w:rsidRDefault="00FA15C5" w:rsidP="00210326">
      <w:pPr>
        <w:spacing w:after="0"/>
        <w:outlineLvl w:val="0"/>
        <w:rPr>
          <w:u w:val="single"/>
        </w:rPr>
      </w:pPr>
    </w:p>
    <w:p w14:paraId="2824F18E" w14:textId="77777777" w:rsidR="002E1A7E" w:rsidRPr="00DD314A" w:rsidRDefault="002E1A7E" w:rsidP="00210326">
      <w:pPr>
        <w:spacing w:after="0"/>
        <w:outlineLvl w:val="0"/>
        <w:rPr>
          <w:i/>
        </w:rPr>
      </w:pPr>
      <w:r w:rsidRPr="00DD314A">
        <w:rPr>
          <w:i/>
        </w:rPr>
        <w:t>Foreign languages</w:t>
      </w:r>
    </w:p>
    <w:p w14:paraId="2C53A18A" w14:textId="77777777" w:rsidR="002E1A7E" w:rsidRPr="00EC6578" w:rsidRDefault="002E1A7E" w:rsidP="00210326">
      <w:pPr>
        <w:pStyle w:val="BodyTextIndent"/>
        <w:spacing w:line="276" w:lineRule="auto"/>
        <w:ind w:left="0"/>
        <w:rPr>
          <w:rFonts w:ascii="Calibri" w:eastAsia="Calibri" w:hAnsi="Calibri"/>
          <w:i w:val="0"/>
          <w:sz w:val="22"/>
          <w:szCs w:val="22"/>
        </w:rPr>
      </w:pPr>
      <w:r w:rsidRPr="00EC6578">
        <w:rPr>
          <w:rFonts w:ascii="Calibri" w:eastAsia="Calibri" w:hAnsi="Calibri"/>
          <w:i w:val="0"/>
          <w:sz w:val="22"/>
          <w:szCs w:val="22"/>
        </w:rPr>
        <w:t xml:space="preserve">Colorado’s foreign-born population more than doubled </w:t>
      </w:r>
      <w:r w:rsidR="00C25391">
        <w:rPr>
          <w:rFonts w:ascii="Calibri" w:eastAsia="Calibri" w:hAnsi="Calibri"/>
          <w:i w:val="0"/>
          <w:sz w:val="22"/>
          <w:szCs w:val="22"/>
        </w:rPr>
        <w:t>since</w:t>
      </w:r>
      <w:r w:rsidRPr="00EC6578">
        <w:rPr>
          <w:rFonts w:ascii="Calibri" w:eastAsia="Calibri" w:hAnsi="Calibri"/>
          <w:i w:val="0"/>
          <w:sz w:val="22"/>
          <w:szCs w:val="22"/>
        </w:rPr>
        <w:t xml:space="preserve"> 1990</w:t>
      </w:r>
      <w:r w:rsidR="00C25391">
        <w:rPr>
          <w:rFonts w:ascii="Calibri" w:eastAsia="Calibri" w:hAnsi="Calibri"/>
          <w:i w:val="0"/>
          <w:sz w:val="22"/>
          <w:szCs w:val="22"/>
        </w:rPr>
        <w:t>.  By 20</w:t>
      </w:r>
      <w:r w:rsidR="00374537">
        <w:rPr>
          <w:rFonts w:ascii="Calibri" w:eastAsia="Calibri" w:hAnsi="Calibri"/>
          <w:i w:val="0"/>
          <w:sz w:val="22"/>
          <w:szCs w:val="22"/>
        </w:rPr>
        <w:t>11</w:t>
      </w:r>
      <w:r w:rsidRPr="00EC6578">
        <w:rPr>
          <w:rFonts w:ascii="Calibri" w:eastAsia="Calibri" w:hAnsi="Calibri"/>
          <w:i w:val="0"/>
          <w:sz w:val="22"/>
          <w:szCs w:val="22"/>
        </w:rPr>
        <w:t xml:space="preserve">, </w:t>
      </w:r>
      <w:r w:rsidR="00C25391">
        <w:rPr>
          <w:rFonts w:ascii="Calibri" w:eastAsia="Calibri" w:hAnsi="Calibri"/>
          <w:i w:val="0"/>
          <w:sz w:val="22"/>
          <w:szCs w:val="22"/>
        </w:rPr>
        <w:t>approximately 500,000</w:t>
      </w:r>
      <w:r w:rsidRPr="00EC6578">
        <w:rPr>
          <w:rFonts w:ascii="Calibri" w:eastAsia="Calibri" w:hAnsi="Calibri"/>
          <w:i w:val="0"/>
          <w:sz w:val="22"/>
          <w:szCs w:val="22"/>
        </w:rPr>
        <w:t xml:space="preserve"> or </w:t>
      </w:r>
      <w:r w:rsidR="00C25391">
        <w:rPr>
          <w:rFonts w:ascii="Calibri" w:eastAsia="Calibri" w:hAnsi="Calibri"/>
          <w:i w:val="0"/>
          <w:sz w:val="22"/>
          <w:szCs w:val="22"/>
        </w:rPr>
        <w:t>10</w:t>
      </w:r>
      <w:r w:rsidR="00915FDA">
        <w:rPr>
          <w:rFonts w:ascii="Calibri" w:eastAsia="Calibri" w:hAnsi="Calibri"/>
          <w:i w:val="0"/>
          <w:sz w:val="22"/>
          <w:szCs w:val="22"/>
        </w:rPr>
        <w:t xml:space="preserve"> percent</w:t>
      </w:r>
      <w:r w:rsidRPr="00EC6578">
        <w:rPr>
          <w:rFonts w:ascii="Calibri" w:eastAsia="Calibri" w:hAnsi="Calibri"/>
          <w:i w:val="0"/>
          <w:sz w:val="22"/>
          <w:szCs w:val="22"/>
        </w:rPr>
        <w:t xml:space="preserve"> of the state’s population was foreign-born.</w:t>
      </w:r>
      <w:r w:rsidR="00C25391">
        <w:rPr>
          <w:rStyle w:val="FootnoteReference"/>
          <w:rFonts w:ascii="Calibri" w:eastAsia="Calibri" w:hAnsi="Calibri"/>
          <w:i w:val="0"/>
          <w:sz w:val="22"/>
          <w:szCs w:val="22"/>
        </w:rPr>
        <w:footnoteReference w:id="1"/>
      </w:r>
      <w:r w:rsidRPr="00EC6578">
        <w:rPr>
          <w:rFonts w:ascii="Calibri" w:eastAsia="Calibri" w:hAnsi="Calibri"/>
          <w:i w:val="0"/>
          <w:sz w:val="22"/>
          <w:szCs w:val="22"/>
        </w:rPr>
        <w:t xml:space="preserve"> </w:t>
      </w:r>
      <w:r w:rsidR="00E8444F">
        <w:rPr>
          <w:rFonts w:ascii="Calibri" w:eastAsia="Calibri" w:hAnsi="Calibri"/>
          <w:i w:val="0"/>
          <w:sz w:val="22"/>
          <w:szCs w:val="22"/>
        </w:rPr>
        <w:t xml:space="preserve"> </w:t>
      </w:r>
      <w:r w:rsidRPr="00EC6578">
        <w:rPr>
          <w:rFonts w:ascii="Calibri" w:eastAsia="Calibri" w:hAnsi="Calibri"/>
          <w:i w:val="0"/>
          <w:sz w:val="22"/>
          <w:szCs w:val="22"/>
        </w:rPr>
        <w:t>Compare this percentage to 1990 when only 4.3</w:t>
      </w:r>
      <w:r w:rsidR="00915FDA">
        <w:rPr>
          <w:rFonts w:ascii="Calibri" w:eastAsia="Calibri" w:hAnsi="Calibri"/>
          <w:i w:val="0"/>
          <w:sz w:val="22"/>
          <w:szCs w:val="22"/>
        </w:rPr>
        <w:t xml:space="preserve"> percent</w:t>
      </w:r>
      <w:r w:rsidRPr="00EC6578">
        <w:rPr>
          <w:rFonts w:ascii="Calibri" w:eastAsia="Calibri" w:hAnsi="Calibri"/>
          <w:i w:val="0"/>
          <w:sz w:val="22"/>
          <w:szCs w:val="22"/>
        </w:rPr>
        <w:t xml:space="preserve"> of Colorado’s population was foreign-born. </w:t>
      </w:r>
      <w:r w:rsidR="00E8444F">
        <w:rPr>
          <w:rFonts w:ascii="Calibri" w:eastAsia="Calibri" w:hAnsi="Calibri"/>
          <w:i w:val="0"/>
          <w:sz w:val="22"/>
          <w:szCs w:val="22"/>
        </w:rPr>
        <w:t xml:space="preserve"> </w:t>
      </w:r>
      <w:r w:rsidRPr="00EC6578">
        <w:rPr>
          <w:rFonts w:ascii="Calibri" w:eastAsia="Calibri" w:hAnsi="Calibri"/>
          <w:i w:val="0"/>
          <w:sz w:val="22"/>
          <w:szCs w:val="22"/>
        </w:rPr>
        <w:t xml:space="preserve">Much of this increase is due to Hispanic and Asian immigration. </w:t>
      </w:r>
    </w:p>
    <w:p w14:paraId="1F68F384" w14:textId="77777777" w:rsidR="00210326" w:rsidRPr="00EC6578" w:rsidRDefault="00210326" w:rsidP="00210326">
      <w:pPr>
        <w:pStyle w:val="BodyTextIndent"/>
        <w:spacing w:line="276" w:lineRule="auto"/>
        <w:ind w:left="0"/>
        <w:rPr>
          <w:rFonts w:ascii="Calibri" w:eastAsia="Calibri" w:hAnsi="Calibri"/>
          <w:i w:val="0"/>
          <w:sz w:val="22"/>
          <w:szCs w:val="22"/>
        </w:rPr>
      </w:pPr>
    </w:p>
    <w:p w14:paraId="1852D444" w14:textId="77777777" w:rsidR="002E1A7E" w:rsidRPr="00EC6578" w:rsidRDefault="002E1A7E" w:rsidP="00210326">
      <w:pPr>
        <w:pStyle w:val="BodyTextIndent"/>
        <w:spacing w:line="276" w:lineRule="auto"/>
        <w:ind w:left="0"/>
        <w:rPr>
          <w:rFonts w:ascii="Calibri" w:eastAsia="Calibri" w:hAnsi="Calibri"/>
          <w:i w:val="0"/>
          <w:sz w:val="22"/>
          <w:szCs w:val="22"/>
        </w:rPr>
      </w:pPr>
      <w:r w:rsidRPr="00F649EF">
        <w:rPr>
          <w:rFonts w:ascii="Calibri" w:eastAsia="Calibri" w:hAnsi="Calibri"/>
          <w:i w:val="0"/>
          <w:sz w:val="22"/>
          <w:szCs w:val="22"/>
        </w:rPr>
        <w:t>According to the census</w:t>
      </w:r>
      <w:r w:rsidR="00F649EF" w:rsidRPr="00F649EF">
        <w:rPr>
          <w:rFonts w:ascii="Calibri" w:eastAsia="Calibri" w:hAnsi="Calibri"/>
          <w:i w:val="0"/>
          <w:sz w:val="22"/>
          <w:szCs w:val="22"/>
        </w:rPr>
        <w:t xml:space="preserve"> data</w:t>
      </w:r>
      <w:r w:rsidRPr="00F649EF">
        <w:rPr>
          <w:rFonts w:ascii="Calibri" w:eastAsia="Calibri" w:hAnsi="Calibri"/>
          <w:i w:val="0"/>
          <w:sz w:val="22"/>
          <w:szCs w:val="22"/>
        </w:rPr>
        <w:t xml:space="preserve">, the number of </w:t>
      </w:r>
      <w:r w:rsidR="00F649EF" w:rsidRPr="00F649EF">
        <w:rPr>
          <w:rFonts w:ascii="Calibri" w:eastAsia="Calibri" w:hAnsi="Calibri"/>
          <w:i w:val="0"/>
          <w:sz w:val="22"/>
          <w:szCs w:val="22"/>
        </w:rPr>
        <w:t>people</w:t>
      </w:r>
      <w:r w:rsidRPr="00F649EF">
        <w:rPr>
          <w:rFonts w:ascii="Calibri" w:eastAsia="Calibri" w:hAnsi="Calibri"/>
          <w:i w:val="0"/>
          <w:sz w:val="22"/>
          <w:szCs w:val="22"/>
        </w:rPr>
        <w:t xml:space="preserve"> in Colorado with limited English proficiency (LEP) has grown dramatically</w:t>
      </w:r>
      <w:r w:rsidR="00F649EF" w:rsidRPr="00F649EF">
        <w:rPr>
          <w:rFonts w:ascii="Calibri" w:eastAsia="Calibri" w:hAnsi="Calibri"/>
          <w:i w:val="0"/>
          <w:sz w:val="22"/>
          <w:szCs w:val="22"/>
        </w:rPr>
        <w:t xml:space="preserve"> over the last twenty years—up 26</w:t>
      </w:r>
      <w:r w:rsidR="00915FDA">
        <w:rPr>
          <w:rFonts w:ascii="Calibri" w:eastAsia="Calibri" w:hAnsi="Calibri"/>
          <w:i w:val="0"/>
          <w:sz w:val="22"/>
          <w:szCs w:val="22"/>
        </w:rPr>
        <w:t xml:space="preserve"> percent</w:t>
      </w:r>
      <w:r w:rsidR="00F649EF" w:rsidRPr="00F649EF">
        <w:rPr>
          <w:rFonts w:ascii="Calibri" w:eastAsia="Calibri" w:hAnsi="Calibri"/>
          <w:i w:val="0"/>
          <w:sz w:val="22"/>
          <w:szCs w:val="22"/>
        </w:rPr>
        <w:t xml:space="preserve"> since 2000 and up 88</w:t>
      </w:r>
      <w:r w:rsidR="00915FDA">
        <w:rPr>
          <w:rFonts w:ascii="Calibri" w:eastAsia="Calibri" w:hAnsi="Calibri"/>
          <w:i w:val="0"/>
          <w:sz w:val="22"/>
          <w:szCs w:val="22"/>
        </w:rPr>
        <w:t xml:space="preserve"> percent</w:t>
      </w:r>
      <w:r w:rsidR="00F649EF" w:rsidRPr="00F649EF">
        <w:rPr>
          <w:rFonts w:ascii="Calibri" w:eastAsia="Calibri" w:hAnsi="Calibri"/>
          <w:i w:val="0"/>
          <w:sz w:val="22"/>
          <w:szCs w:val="22"/>
        </w:rPr>
        <w:t xml:space="preserve"> since 1990</w:t>
      </w:r>
      <w:r w:rsidRPr="00F649EF">
        <w:rPr>
          <w:rFonts w:ascii="Calibri" w:eastAsia="Calibri" w:hAnsi="Calibri"/>
          <w:i w:val="0"/>
          <w:sz w:val="22"/>
          <w:szCs w:val="22"/>
        </w:rPr>
        <w:t xml:space="preserve">.  The percentage of </w:t>
      </w:r>
      <w:r w:rsidR="00F649EF" w:rsidRPr="00F649EF">
        <w:rPr>
          <w:rFonts w:ascii="Calibri" w:eastAsia="Calibri" w:hAnsi="Calibri"/>
          <w:i w:val="0"/>
          <w:sz w:val="22"/>
          <w:szCs w:val="22"/>
        </w:rPr>
        <w:t>Colorado’s</w:t>
      </w:r>
      <w:r w:rsidRPr="00F649EF">
        <w:rPr>
          <w:rFonts w:ascii="Calibri" w:eastAsia="Calibri" w:hAnsi="Calibri"/>
          <w:i w:val="0"/>
          <w:sz w:val="22"/>
          <w:szCs w:val="22"/>
        </w:rPr>
        <w:t xml:space="preserve"> </w:t>
      </w:r>
      <w:r w:rsidRPr="00F1024E">
        <w:rPr>
          <w:rFonts w:ascii="Calibri" w:eastAsia="Calibri" w:hAnsi="Calibri"/>
          <w:i w:val="0"/>
          <w:sz w:val="22"/>
          <w:szCs w:val="22"/>
        </w:rPr>
        <w:t>population speaking Spanish as the primary language at home increased from 6.7</w:t>
      </w:r>
      <w:r w:rsidR="00915FDA">
        <w:rPr>
          <w:rFonts w:ascii="Calibri" w:eastAsia="Calibri" w:hAnsi="Calibri"/>
          <w:i w:val="0"/>
          <w:sz w:val="22"/>
          <w:szCs w:val="22"/>
        </w:rPr>
        <w:t xml:space="preserve"> percent</w:t>
      </w:r>
      <w:r w:rsidRPr="00F1024E">
        <w:rPr>
          <w:rFonts w:ascii="Calibri" w:eastAsia="Calibri" w:hAnsi="Calibri"/>
          <w:i w:val="0"/>
          <w:sz w:val="22"/>
          <w:szCs w:val="22"/>
        </w:rPr>
        <w:t xml:space="preserve"> in 1990 to 10.5</w:t>
      </w:r>
      <w:r w:rsidR="00915FDA">
        <w:rPr>
          <w:rFonts w:ascii="Calibri" w:eastAsia="Calibri" w:hAnsi="Calibri"/>
          <w:i w:val="0"/>
          <w:sz w:val="22"/>
          <w:szCs w:val="22"/>
        </w:rPr>
        <w:t xml:space="preserve"> percent</w:t>
      </w:r>
      <w:r w:rsidRPr="00F1024E">
        <w:rPr>
          <w:rFonts w:ascii="Calibri" w:eastAsia="Calibri" w:hAnsi="Calibri"/>
          <w:i w:val="0"/>
          <w:sz w:val="22"/>
          <w:szCs w:val="22"/>
        </w:rPr>
        <w:t xml:space="preserve"> </w:t>
      </w:r>
      <w:r w:rsidR="001A02E7">
        <w:rPr>
          <w:rFonts w:ascii="Calibri" w:eastAsia="Calibri" w:hAnsi="Calibri"/>
          <w:i w:val="0"/>
          <w:sz w:val="22"/>
          <w:szCs w:val="22"/>
        </w:rPr>
        <w:t xml:space="preserve">in </w:t>
      </w:r>
      <w:r w:rsidRPr="00F1024E">
        <w:rPr>
          <w:rFonts w:ascii="Calibri" w:eastAsia="Calibri" w:hAnsi="Calibri"/>
          <w:i w:val="0"/>
          <w:sz w:val="22"/>
          <w:szCs w:val="22"/>
        </w:rPr>
        <w:t>2000</w:t>
      </w:r>
      <w:r w:rsidR="00F649EF" w:rsidRPr="00F1024E">
        <w:rPr>
          <w:rFonts w:ascii="Calibri" w:eastAsia="Calibri" w:hAnsi="Calibri"/>
          <w:i w:val="0"/>
          <w:sz w:val="22"/>
          <w:szCs w:val="22"/>
        </w:rPr>
        <w:t xml:space="preserve"> to 12.1</w:t>
      </w:r>
      <w:r w:rsidR="00915FDA">
        <w:rPr>
          <w:rFonts w:ascii="Calibri" w:eastAsia="Calibri" w:hAnsi="Calibri"/>
          <w:i w:val="0"/>
          <w:sz w:val="22"/>
          <w:szCs w:val="22"/>
        </w:rPr>
        <w:t xml:space="preserve"> percent</w:t>
      </w:r>
      <w:r w:rsidR="00F649EF" w:rsidRPr="00F1024E">
        <w:rPr>
          <w:rFonts w:ascii="Calibri" w:eastAsia="Calibri" w:hAnsi="Calibri"/>
          <w:i w:val="0"/>
          <w:sz w:val="22"/>
          <w:szCs w:val="22"/>
        </w:rPr>
        <w:t xml:space="preserve"> in 2008</w:t>
      </w:r>
      <w:r w:rsidRPr="00F1024E">
        <w:rPr>
          <w:rFonts w:ascii="Calibri" w:eastAsia="Calibri" w:hAnsi="Calibri"/>
          <w:i w:val="0"/>
          <w:sz w:val="22"/>
          <w:szCs w:val="22"/>
        </w:rPr>
        <w:t>.  Th</w:t>
      </w:r>
      <w:r w:rsidR="00F1024E" w:rsidRPr="00F1024E">
        <w:rPr>
          <w:rFonts w:ascii="Calibri" w:eastAsia="Calibri" w:hAnsi="Calibri"/>
          <w:i w:val="0"/>
          <w:sz w:val="22"/>
          <w:szCs w:val="22"/>
        </w:rPr>
        <w:t>ese</w:t>
      </w:r>
      <w:r w:rsidRPr="00F1024E">
        <w:rPr>
          <w:rFonts w:ascii="Calibri" w:eastAsia="Calibri" w:hAnsi="Calibri"/>
          <w:i w:val="0"/>
          <w:sz w:val="22"/>
          <w:szCs w:val="22"/>
        </w:rPr>
        <w:t xml:space="preserve"> figure</w:t>
      </w:r>
      <w:r w:rsidR="00F1024E" w:rsidRPr="00F1024E">
        <w:rPr>
          <w:rFonts w:ascii="Calibri" w:eastAsia="Calibri" w:hAnsi="Calibri"/>
          <w:i w:val="0"/>
          <w:sz w:val="22"/>
          <w:szCs w:val="22"/>
        </w:rPr>
        <w:t>s</w:t>
      </w:r>
      <w:r w:rsidRPr="00F1024E">
        <w:rPr>
          <w:rFonts w:ascii="Calibri" w:eastAsia="Calibri" w:hAnsi="Calibri"/>
          <w:i w:val="0"/>
          <w:sz w:val="22"/>
          <w:szCs w:val="22"/>
        </w:rPr>
        <w:t xml:space="preserve"> </w:t>
      </w:r>
      <w:r w:rsidR="00F1024E" w:rsidRPr="00F1024E">
        <w:rPr>
          <w:rFonts w:ascii="Calibri" w:eastAsia="Calibri" w:hAnsi="Calibri"/>
          <w:i w:val="0"/>
          <w:sz w:val="22"/>
          <w:szCs w:val="22"/>
        </w:rPr>
        <w:t xml:space="preserve">are consistent </w:t>
      </w:r>
      <w:r w:rsidRPr="00F1024E">
        <w:rPr>
          <w:rFonts w:ascii="Calibri" w:eastAsia="Calibri" w:hAnsi="Calibri"/>
          <w:i w:val="0"/>
          <w:sz w:val="22"/>
          <w:szCs w:val="22"/>
        </w:rPr>
        <w:t xml:space="preserve">with the increase in the state’s Hispanic population, as reported in the </w:t>
      </w:r>
      <w:r w:rsidR="001E1B3B">
        <w:rPr>
          <w:rFonts w:ascii="Calibri" w:eastAsia="Calibri" w:hAnsi="Calibri"/>
          <w:i w:val="0"/>
          <w:sz w:val="22"/>
          <w:szCs w:val="22"/>
        </w:rPr>
        <w:t xml:space="preserve">decennial </w:t>
      </w:r>
      <w:r w:rsidRPr="00F1024E">
        <w:rPr>
          <w:rFonts w:ascii="Calibri" w:eastAsia="Calibri" w:hAnsi="Calibri"/>
          <w:i w:val="0"/>
          <w:sz w:val="22"/>
          <w:szCs w:val="22"/>
        </w:rPr>
        <w:t>census, which indicates that the percentage of residents identifying thems</w:t>
      </w:r>
      <w:r w:rsidR="00F1024E" w:rsidRPr="00F1024E">
        <w:rPr>
          <w:rFonts w:ascii="Calibri" w:eastAsia="Calibri" w:hAnsi="Calibri"/>
          <w:i w:val="0"/>
          <w:sz w:val="22"/>
          <w:szCs w:val="22"/>
        </w:rPr>
        <w:t>elves as Hispanic grew from 12.9</w:t>
      </w:r>
      <w:r w:rsidR="00915FDA">
        <w:rPr>
          <w:rFonts w:ascii="Calibri" w:eastAsia="Calibri" w:hAnsi="Calibri"/>
          <w:i w:val="0"/>
          <w:sz w:val="22"/>
          <w:szCs w:val="22"/>
        </w:rPr>
        <w:t xml:space="preserve"> percent</w:t>
      </w:r>
      <w:r w:rsidRPr="00F1024E">
        <w:rPr>
          <w:rFonts w:ascii="Calibri" w:eastAsia="Calibri" w:hAnsi="Calibri"/>
          <w:i w:val="0"/>
          <w:sz w:val="22"/>
          <w:szCs w:val="22"/>
        </w:rPr>
        <w:t xml:space="preserve"> </w:t>
      </w:r>
      <w:r w:rsidR="00F1024E" w:rsidRPr="00F1024E">
        <w:rPr>
          <w:rFonts w:ascii="Calibri" w:eastAsia="Calibri" w:hAnsi="Calibri"/>
          <w:i w:val="0"/>
          <w:sz w:val="22"/>
          <w:szCs w:val="22"/>
        </w:rPr>
        <w:t xml:space="preserve">in 1990 </w:t>
      </w:r>
      <w:r w:rsidRPr="00F1024E">
        <w:rPr>
          <w:rFonts w:ascii="Calibri" w:eastAsia="Calibri" w:hAnsi="Calibri"/>
          <w:i w:val="0"/>
          <w:sz w:val="22"/>
          <w:szCs w:val="22"/>
        </w:rPr>
        <w:t xml:space="preserve">to </w:t>
      </w:r>
      <w:r w:rsidR="00F1024E" w:rsidRPr="00F1024E">
        <w:rPr>
          <w:rFonts w:ascii="Calibri" w:eastAsia="Calibri" w:hAnsi="Calibri"/>
          <w:i w:val="0"/>
          <w:sz w:val="22"/>
          <w:szCs w:val="22"/>
        </w:rPr>
        <w:t>20.7</w:t>
      </w:r>
      <w:r w:rsidR="00915FDA">
        <w:rPr>
          <w:rFonts w:ascii="Calibri" w:eastAsia="Calibri" w:hAnsi="Calibri"/>
          <w:i w:val="0"/>
          <w:sz w:val="22"/>
          <w:szCs w:val="22"/>
        </w:rPr>
        <w:t xml:space="preserve"> percent</w:t>
      </w:r>
      <w:r w:rsidRPr="00F1024E">
        <w:rPr>
          <w:rFonts w:ascii="Calibri" w:eastAsia="Calibri" w:hAnsi="Calibri"/>
          <w:i w:val="0"/>
          <w:sz w:val="22"/>
          <w:szCs w:val="22"/>
        </w:rPr>
        <w:t xml:space="preserve"> </w:t>
      </w:r>
      <w:r w:rsidR="00F1024E" w:rsidRPr="00F1024E">
        <w:rPr>
          <w:rFonts w:ascii="Calibri" w:eastAsia="Calibri" w:hAnsi="Calibri"/>
          <w:i w:val="0"/>
          <w:sz w:val="22"/>
          <w:szCs w:val="22"/>
        </w:rPr>
        <w:t>in 2010</w:t>
      </w:r>
      <w:r w:rsidRPr="00F1024E">
        <w:rPr>
          <w:rFonts w:ascii="Calibri" w:eastAsia="Calibri" w:hAnsi="Calibri"/>
          <w:i w:val="0"/>
          <w:sz w:val="22"/>
          <w:szCs w:val="22"/>
        </w:rPr>
        <w:t>.</w:t>
      </w:r>
      <w:r w:rsidRPr="00F1024E">
        <w:rPr>
          <w:rFonts w:ascii="Calibri" w:eastAsia="Calibri" w:hAnsi="Calibri"/>
          <w:i w:val="0"/>
          <w:sz w:val="22"/>
          <w:szCs w:val="22"/>
          <w:vertAlign w:val="superscript"/>
        </w:rPr>
        <w:footnoteReference w:id="2"/>
      </w:r>
      <w:r w:rsidRPr="00EC6578">
        <w:rPr>
          <w:rFonts w:ascii="Calibri" w:eastAsia="Calibri" w:hAnsi="Calibri"/>
          <w:i w:val="0"/>
          <w:sz w:val="22"/>
          <w:szCs w:val="22"/>
        </w:rPr>
        <w:t xml:space="preserve">  </w:t>
      </w:r>
    </w:p>
    <w:p w14:paraId="3CA5E8DB" w14:textId="77777777" w:rsidR="00210326" w:rsidRPr="00EC6578" w:rsidRDefault="00210326" w:rsidP="00210326">
      <w:pPr>
        <w:spacing w:after="0"/>
        <w:ind w:right="360"/>
      </w:pPr>
    </w:p>
    <w:p w14:paraId="43E2DD38" w14:textId="77777777" w:rsidR="00210326" w:rsidRPr="00EC6578" w:rsidRDefault="002E1A7E" w:rsidP="00210326">
      <w:pPr>
        <w:spacing w:after="0"/>
        <w:ind w:right="360"/>
      </w:pPr>
      <w:r w:rsidRPr="00EC6578">
        <w:t xml:space="preserve">Language </w:t>
      </w:r>
      <w:r w:rsidR="00E3154C">
        <w:t xml:space="preserve">and cultural </w:t>
      </w:r>
      <w:r w:rsidRPr="00EC6578">
        <w:t xml:space="preserve">barriers </w:t>
      </w:r>
      <w:r w:rsidR="00605E54">
        <w:t xml:space="preserve">can create other obstacles </w:t>
      </w:r>
      <w:r w:rsidRPr="00EC6578">
        <w:t>such as misconceptions about the role of the court system and law enforcement</w:t>
      </w:r>
      <w:r w:rsidR="00605E54">
        <w:t>.  These challenges c</w:t>
      </w:r>
      <w:r w:rsidRPr="00EC6578">
        <w:t xml:space="preserve">an create significant barriers for </w:t>
      </w:r>
      <w:r w:rsidR="000956DA">
        <w:t xml:space="preserve">LEP </w:t>
      </w:r>
      <w:r w:rsidRPr="00EC6578">
        <w:t xml:space="preserve">litigants </w:t>
      </w:r>
      <w:r w:rsidR="000956DA">
        <w:t>t</w:t>
      </w:r>
      <w:r w:rsidR="00605E54">
        <w:t xml:space="preserve">hat can keep </w:t>
      </w:r>
      <w:r w:rsidR="000956DA">
        <w:t>them</w:t>
      </w:r>
      <w:r w:rsidR="00605E54">
        <w:t xml:space="preserve"> </w:t>
      </w:r>
      <w:r w:rsidRPr="00EC6578">
        <w:t xml:space="preserve">from participating </w:t>
      </w:r>
      <w:r w:rsidR="000956DA">
        <w:t xml:space="preserve">fully </w:t>
      </w:r>
      <w:r w:rsidRPr="00EC6578">
        <w:t xml:space="preserve">in their own court proceedings.  In addition, they can result in the misinterpretation of witness statements to judges or juries during court proceedings and can deter minority litigants from </w:t>
      </w:r>
      <w:r w:rsidR="0074131E">
        <w:t xml:space="preserve">using </w:t>
      </w:r>
      <w:r w:rsidRPr="00EC6578">
        <w:t xml:space="preserve">the civil justice system as a forum </w:t>
      </w:r>
      <w:r w:rsidR="0074131E">
        <w:t>to address</w:t>
      </w:r>
      <w:r w:rsidRPr="00EC6578">
        <w:t xml:space="preserve"> grievances. </w:t>
      </w:r>
      <w:r w:rsidR="00E8444F">
        <w:t xml:space="preserve"> </w:t>
      </w:r>
      <w:r w:rsidRPr="00EC6578">
        <w:t>These concerns coupled with the growth in the LEP population amplify the significance of court interpretation as a management issue for the trial courts, which are increasingly compelled to use language interpreters in court proceedings.</w:t>
      </w:r>
      <w:r w:rsidR="00967DB4">
        <w:t xml:space="preserve">  This growth in need is illustrated by the FY 2015 budget request for additional resources related to language interpreters.</w:t>
      </w:r>
    </w:p>
    <w:p w14:paraId="46678653" w14:textId="77777777" w:rsidR="002E1A7E" w:rsidRPr="00EC6578" w:rsidRDefault="0074131E" w:rsidP="00210326">
      <w:pPr>
        <w:spacing w:after="0"/>
        <w:ind w:right="360"/>
      </w:pPr>
      <w:r>
        <w:lastRenderedPageBreak/>
        <w:t>T</w:t>
      </w:r>
      <w:r w:rsidR="002E1A7E" w:rsidRPr="00EC6578">
        <w:t>he need for interpretive services adds another set of variables in the case management efforts of the state’s trial courts.  Additional time is required to determine the need for interpreter services, to schedule the appearance of interpreters, to conduct proceedings using interpreter services, and to process</w:t>
      </w:r>
      <w:r w:rsidR="002E1A7E" w:rsidRPr="00EC6578" w:rsidDel="00E716CB">
        <w:t xml:space="preserve"> </w:t>
      </w:r>
      <w:r w:rsidR="002E1A7E" w:rsidRPr="00EC6578">
        <w:t>payments for interpretive services.  Further, if an interpreter is not available or does not show up to a hearing, proceedings must be delayed.  These factors can add significantly to the time required to resolve cases.</w:t>
      </w:r>
    </w:p>
    <w:p w14:paraId="0C98F0A7" w14:textId="77777777" w:rsidR="00210326" w:rsidRDefault="00210326" w:rsidP="00210326">
      <w:pPr>
        <w:spacing w:after="0"/>
        <w:outlineLvl w:val="0"/>
        <w:rPr>
          <w:b/>
        </w:rPr>
      </w:pPr>
    </w:p>
    <w:p w14:paraId="6254E99E" w14:textId="77777777" w:rsidR="00C47522" w:rsidRPr="00DD314A" w:rsidRDefault="00C47522" w:rsidP="00C47522">
      <w:pPr>
        <w:spacing w:after="0"/>
        <w:outlineLvl w:val="0"/>
        <w:rPr>
          <w:b/>
          <w:i/>
          <w:sz w:val="24"/>
          <w:szCs w:val="24"/>
        </w:rPr>
      </w:pPr>
      <w:r w:rsidRPr="00DD314A">
        <w:rPr>
          <w:b/>
          <w:i/>
          <w:sz w:val="24"/>
          <w:szCs w:val="24"/>
        </w:rPr>
        <w:t>Increased reliance on technology</w:t>
      </w:r>
    </w:p>
    <w:p w14:paraId="6E934004" w14:textId="6D021E9B" w:rsidR="001F7BA5" w:rsidRDefault="001F7BA5" w:rsidP="001F7BA5">
      <w:pPr>
        <w:spacing w:after="0"/>
        <w:outlineLvl w:val="0"/>
      </w:pPr>
      <w:r w:rsidRPr="00C47522">
        <w:t>As caseloads increase</w:t>
      </w:r>
      <w:r>
        <w:t>,</w:t>
      </w:r>
      <w:r w:rsidRPr="00C47522">
        <w:t xml:space="preserve"> the Branch has become increasingly reliant on technology to process the </w:t>
      </w:r>
      <w:r>
        <w:t xml:space="preserve">large volume </w:t>
      </w:r>
      <w:r w:rsidRPr="00C47522">
        <w:t>of paper</w:t>
      </w:r>
      <w:r>
        <w:t xml:space="preserve"> associated with trial court and probation cases.  The Colorado Judicial Branch has become dependent on its court/probation/financial case management system (i.e. ICON/Eclipse</w:t>
      </w:r>
      <w:r w:rsidR="00D419B1">
        <w:t>/JPOD</w:t>
      </w:r>
      <w:r>
        <w:t xml:space="preserve">) which integrates with applications from other agencies and departments.  The system has been a critical mechanism in maintaining service levels to the public </w:t>
      </w:r>
      <w:r w:rsidR="006C57EB">
        <w:t>while reducing the</w:t>
      </w:r>
      <w:r>
        <w:t xml:space="preserve"> need for additional Branch resources.  </w:t>
      </w:r>
    </w:p>
    <w:p w14:paraId="220BCFB1" w14:textId="77777777" w:rsidR="001F7BA5" w:rsidRDefault="001F7BA5" w:rsidP="001F7BA5">
      <w:pPr>
        <w:spacing w:after="0"/>
        <w:outlineLvl w:val="0"/>
      </w:pPr>
    </w:p>
    <w:p w14:paraId="3A2B850E" w14:textId="2BEC025B" w:rsidR="00C47522" w:rsidRDefault="001F7BA5" w:rsidP="001F7BA5">
      <w:pPr>
        <w:spacing w:after="0"/>
      </w:pPr>
      <w:r>
        <w:t>The Branch developed an in-house Public Access system (PAS) that went live on July 1, 2010.  Revenue raised from fees charged for public access to court data is now exclusively funding the PAS.  In addition, the fees charged for public access helped fund the development of the new in-house e-filing system (Integrated Colorado Courts E-Filing System, ICCES).  Development of ICCES began in FY 2011, and the implementation of the e-filing service in all judicial districts (phase I of the project) was completed on June 3, 2013.  The ability for citizens to e-file court documents improves their access to the court system and helps make the courts more efficient.</w:t>
      </w:r>
      <w:r w:rsidR="00C47522">
        <w:t xml:space="preserve">  </w:t>
      </w:r>
      <w:r w:rsidR="0079108A">
        <w:t xml:space="preserve">To this end, the Branch has requested additional funding to improve </w:t>
      </w:r>
      <w:r w:rsidR="007014C2">
        <w:t xml:space="preserve">network </w:t>
      </w:r>
      <w:r w:rsidR="0079108A">
        <w:t>bandwidth in rural areas and provide information technology support to areas that lack those resources.</w:t>
      </w:r>
    </w:p>
    <w:p w14:paraId="1337226A" w14:textId="77777777" w:rsidR="009404DE" w:rsidRDefault="009404DE" w:rsidP="001F7BA5">
      <w:pPr>
        <w:spacing w:after="0"/>
      </w:pPr>
    </w:p>
    <w:p w14:paraId="452FF813" w14:textId="77777777" w:rsidR="009404DE" w:rsidRDefault="009404DE" w:rsidP="001F7BA5">
      <w:pPr>
        <w:spacing w:after="0"/>
      </w:pPr>
    </w:p>
    <w:p w14:paraId="329C3610" w14:textId="77777777" w:rsidR="00305EF2" w:rsidRDefault="00305EF2" w:rsidP="001F7BA5">
      <w:pPr>
        <w:spacing w:after="0"/>
      </w:pPr>
    </w:p>
    <w:p w14:paraId="7BDDBBC5" w14:textId="77777777" w:rsidR="009404DE" w:rsidRDefault="009404DE" w:rsidP="001F7BA5">
      <w:pPr>
        <w:spacing w:after="0"/>
      </w:pPr>
    </w:p>
    <w:p w14:paraId="04797E10" w14:textId="77777777" w:rsidR="009404DE" w:rsidRDefault="009404DE" w:rsidP="001F7BA5">
      <w:pPr>
        <w:spacing w:after="0"/>
      </w:pPr>
    </w:p>
    <w:p w14:paraId="43E5EB47" w14:textId="77777777" w:rsidR="009404DE" w:rsidRDefault="009404DE" w:rsidP="001F7BA5">
      <w:pPr>
        <w:spacing w:after="0"/>
      </w:pPr>
    </w:p>
    <w:p w14:paraId="667FD6DC" w14:textId="77777777" w:rsidR="009404DE" w:rsidRDefault="009404DE" w:rsidP="001F7BA5">
      <w:pPr>
        <w:spacing w:after="0"/>
      </w:pPr>
    </w:p>
    <w:p w14:paraId="5162AE7B" w14:textId="77777777" w:rsidR="009404DE" w:rsidRDefault="009404DE" w:rsidP="001F7BA5">
      <w:pPr>
        <w:spacing w:after="0"/>
      </w:pPr>
    </w:p>
    <w:p w14:paraId="51CC887D" w14:textId="77777777" w:rsidR="009404DE" w:rsidRDefault="009404DE" w:rsidP="001F7BA5">
      <w:pPr>
        <w:spacing w:after="0"/>
      </w:pPr>
    </w:p>
    <w:p w14:paraId="2E9CFB27" w14:textId="77777777" w:rsidR="009404DE" w:rsidRDefault="009404DE" w:rsidP="001F7BA5">
      <w:pPr>
        <w:spacing w:after="0"/>
      </w:pPr>
    </w:p>
    <w:p w14:paraId="575BD58B" w14:textId="77777777" w:rsidR="009404DE" w:rsidRDefault="009404DE" w:rsidP="001F7BA5">
      <w:pPr>
        <w:spacing w:after="0"/>
      </w:pPr>
    </w:p>
    <w:p w14:paraId="791C0F2F" w14:textId="77777777" w:rsidR="009404DE" w:rsidRDefault="009404DE" w:rsidP="001F7BA5">
      <w:pPr>
        <w:spacing w:after="0"/>
      </w:pPr>
    </w:p>
    <w:p w14:paraId="447F682C" w14:textId="77777777" w:rsidR="009404DE" w:rsidRDefault="009404DE" w:rsidP="001F7BA5">
      <w:pPr>
        <w:spacing w:after="0"/>
      </w:pPr>
    </w:p>
    <w:p w14:paraId="66CC419D" w14:textId="77777777" w:rsidR="009404DE" w:rsidRDefault="009404DE" w:rsidP="001F7BA5">
      <w:pPr>
        <w:spacing w:after="0"/>
      </w:pPr>
    </w:p>
    <w:p w14:paraId="44FE17E0" w14:textId="77777777" w:rsidR="009404DE" w:rsidRDefault="009404DE" w:rsidP="001F7BA5">
      <w:pPr>
        <w:spacing w:after="0"/>
      </w:pPr>
    </w:p>
    <w:p w14:paraId="62E6BF2B" w14:textId="77777777" w:rsidR="009404DE" w:rsidRDefault="009404DE" w:rsidP="001F7BA5">
      <w:pPr>
        <w:spacing w:after="0"/>
      </w:pPr>
    </w:p>
    <w:p w14:paraId="4940C9CF" w14:textId="77777777" w:rsidR="009404DE" w:rsidRDefault="009404DE" w:rsidP="001F7BA5">
      <w:pPr>
        <w:spacing w:after="0"/>
      </w:pPr>
    </w:p>
    <w:p w14:paraId="558AE756" w14:textId="77777777" w:rsidR="009404DE" w:rsidRDefault="009404DE" w:rsidP="001F7BA5">
      <w:pPr>
        <w:spacing w:after="0"/>
      </w:pPr>
    </w:p>
    <w:p w14:paraId="4CD99F9D" w14:textId="77777777" w:rsidR="009404DE" w:rsidRDefault="009404DE" w:rsidP="001F7BA5">
      <w:pPr>
        <w:spacing w:after="0"/>
      </w:pPr>
    </w:p>
    <w:p w14:paraId="29DB7F05" w14:textId="77777777" w:rsidR="00693114" w:rsidRDefault="00693114" w:rsidP="001F7BA5">
      <w:pPr>
        <w:spacing w:after="0"/>
      </w:pPr>
    </w:p>
    <w:p w14:paraId="64A4BEFA" w14:textId="77777777" w:rsidR="00693114" w:rsidRDefault="00693114" w:rsidP="001F7BA5">
      <w:pPr>
        <w:spacing w:after="0"/>
      </w:pPr>
    </w:p>
    <w:p w14:paraId="53CD2DEA" w14:textId="77777777" w:rsidR="009404DE" w:rsidRDefault="009404DE" w:rsidP="001F7BA5">
      <w:pPr>
        <w:spacing w:after="0"/>
      </w:pPr>
    </w:p>
    <w:p w14:paraId="48EFB03C" w14:textId="786E7F8E" w:rsidR="009404DE" w:rsidRPr="009404DE" w:rsidRDefault="009404DE" w:rsidP="009404DE">
      <w:pPr>
        <w:spacing w:after="0"/>
        <w:rPr>
          <w:b/>
          <w:u w:val="single"/>
        </w:rPr>
      </w:pPr>
      <w:r w:rsidRPr="00E217BD">
        <w:rPr>
          <w:rFonts w:asciiTheme="majorHAnsi" w:hAnsiTheme="majorHAnsi"/>
          <w:b/>
          <w:noProof/>
          <w:sz w:val="24"/>
          <w:szCs w:val="24"/>
        </w:rPr>
        <w:lastRenderedPageBreak/>
        <mc:AlternateContent>
          <mc:Choice Requires="wps">
            <w:drawing>
              <wp:anchor distT="0" distB="0" distL="114300" distR="114300" simplePos="0" relativeHeight="251682816" behindDoc="0" locked="0" layoutInCell="1" allowOverlap="1" wp14:anchorId="3DBAEB78" wp14:editId="696279DB">
                <wp:simplePos x="0" y="0"/>
                <wp:positionH relativeFrom="column">
                  <wp:posOffset>-670560</wp:posOffset>
                </wp:positionH>
                <wp:positionV relativeFrom="paragraph">
                  <wp:posOffset>39624</wp:posOffset>
                </wp:positionV>
                <wp:extent cx="7126224" cy="365760"/>
                <wp:effectExtent l="57150" t="57150" r="113030" b="1676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224" cy="3657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000000"/>
                          </a:solidFill>
                          <a:miter lim="800000"/>
                          <a:headEnd/>
                          <a:tailEnd/>
                        </a:ln>
                        <a:effectLst>
                          <a:outerShdw blurRad="50800" dist="50800" dir="5400000" algn="ctr" rotWithShape="0">
                            <a:schemeClr val="bg1"/>
                          </a:outerShdw>
                        </a:effectLst>
                        <a:scene3d>
                          <a:camera prst="orthographicFront"/>
                          <a:lightRig rig="threePt" dir="t"/>
                        </a:scene3d>
                        <a:sp3d>
                          <a:bevelT/>
                        </a:sp3d>
                      </wps:spPr>
                      <wps:txbx>
                        <w:txbxContent>
                          <w:p w14:paraId="15A7B5DB" w14:textId="7C1B471F" w:rsidR="002B5416" w:rsidRPr="002A2312" w:rsidRDefault="002B5416" w:rsidP="009404DE">
                            <w:pPr>
                              <w:spacing w:line="240" w:lineRule="auto"/>
                              <w:jc w:val="center"/>
                              <w:rPr>
                                <w:sz w:val="32"/>
                                <w:szCs w:val="32"/>
                              </w:rPr>
                            </w:pPr>
                            <w:r>
                              <w:rPr>
                                <w:rFonts w:asciiTheme="majorHAnsi" w:hAnsiTheme="majorHAnsi"/>
                                <w:b/>
                                <w:i/>
                                <w:color w:val="17365D" w:themeColor="text2" w:themeShade="BF"/>
                                <w:sz w:val="32"/>
                                <w:szCs w:val="32"/>
                              </w:rPr>
                              <w:t>Management Strategies and Measurements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8pt;margin-top:3.1pt;width:561.1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" fillcolor="#8aabd3 [2132]" strokeweight="1pt">
                <v:fill color2="#d6e2f0 [756]" colors="0 #9ab5e4;.5 #c2d1ed;1 #e1e8f5" focus="100%" type="gradient">
                  <o:fill v:ext="view" type="gradientUnscaled"/>
                </v:fill>
                <v:shadow on="t" color="white [3212]" offset="0,4pt"/>
                <v:textbox>
                  <w:txbxContent>
                    <w:p w14:paraId="15A7B5DB" w14:textId="7C1B471F" w:rsidR="002B5416" w:rsidRPr="002A2312" w:rsidRDefault="002B5416" w:rsidP="009404DE">
                      <w:pPr>
                        <w:spacing w:line="240" w:lineRule="auto"/>
                        <w:jc w:val="center"/>
                        <w:rPr>
                          <w:sz w:val="32"/>
                          <w:szCs w:val="32"/>
                        </w:rPr>
                      </w:pPr>
                      <w:r>
                        <w:rPr>
                          <w:rFonts w:asciiTheme="majorHAnsi" w:hAnsiTheme="majorHAnsi"/>
                          <w:b/>
                          <w:i/>
                          <w:color w:val="17365D" w:themeColor="text2" w:themeShade="BF"/>
                          <w:sz w:val="32"/>
                          <w:szCs w:val="32"/>
                        </w:rPr>
                        <w:t>Management Strategies and Measurements</w:t>
                      </w:r>
                    </w:p>
                  </w:txbxContent>
                </v:textbox>
              </v:shape>
            </w:pict>
          </mc:Fallback>
        </mc:AlternateContent>
      </w:r>
    </w:p>
    <w:p w14:paraId="2EF65BD1" w14:textId="77777777" w:rsidR="009404DE" w:rsidRPr="009404DE" w:rsidRDefault="009404DE" w:rsidP="009404DE">
      <w:pPr>
        <w:ind w:left="-360"/>
        <w:rPr>
          <w:b/>
          <w:u w:val="single"/>
        </w:rPr>
      </w:pPr>
    </w:p>
    <w:p w14:paraId="1DF301B5" w14:textId="77777777" w:rsidR="009404DE" w:rsidRDefault="009404DE" w:rsidP="009404DE">
      <w:pPr>
        <w:rPr>
          <w:b/>
          <w:i/>
          <w:sz w:val="24"/>
          <w:szCs w:val="24"/>
        </w:rPr>
      </w:pPr>
    </w:p>
    <w:p w14:paraId="0E9C5530" w14:textId="264D1F2F" w:rsidR="002E1A7E" w:rsidRPr="009404DE" w:rsidRDefault="00305EF2" w:rsidP="009404DE">
      <w:pPr>
        <w:rPr>
          <w:b/>
          <w:i/>
          <w:sz w:val="24"/>
          <w:szCs w:val="24"/>
        </w:rPr>
      </w:pPr>
      <w:r w:rsidRPr="009404DE">
        <w:rPr>
          <w:b/>
          <w:i/>
          <w:sz w:val="24"/>
          <w:szCs w:val="24"/>
        </w:rPr>
        <w:t>APPELLATE COURTS</w:t>
      </w:r>
    </w:p>
    <w:p w14:paraId="33207AEC" w14:textId="77777777" w:rsidR="00510285" w:rsidRPr="00697E5C" w:rsidRDefault="00510285" w:rsidP="00510285">
      <w:pPr>
        <w:tabs>
          <w:tab w:val="left" w:pos="-720"/>
        </w:tabs>
        <w:suppressAutoHyphens/>
        <w:spacing w:after="0"/>
        <w:ind w:right="-180"/>
        <w:outlineLvl w:val="0"/>
        <w:rPr>
          <w:b/>
        </w:rPr>
      </w:pPr>
      <w:r>
        <w:rPr>
          <w:b/>
        </w:rPr>
        <w:t>Colorado Supreme Court</w:t>
      </w:r>
      <w:r w:rsidR="00F06A06">
        <w:rPr>
          <w:b/>
        </w:rPr>
        <w:t xml:space="preserve"> and the Colorado Court of Appeals</w:t>
      </w:r>
    </w:p>
    <w:p w14:paraId="66E3EC13" w14:textId="719FE325" w:rsidR="00510285" w:rsidRDefault="00F53E82" w:rsidP="00510285">
      <w:pPr>
        <w:spacing w:after="0"/>
        <w:ind w:right="-180"/>
      </w:pPr>
      <w:r w:rsidRPr="001E5EBC">
        <w:t>L</w:t>
      </w:r>
      <w:r w:rsidR="001B244D" w:rsidRPr="001E5EBC">
        <w:t xml:space="preserve">ike every other court in the state system, </w:t>
      </w:r>
      <w:r w:rsidRPr="001E5EBC">
        <w:t xml:space="preserve">the appellate courts in Colorado </w:t>
      </w:r>
      <w:r w:rsidR="001B244D" w:rsidRPr="001E5EBC">
        <w:t>face</w:t>
      </w:r>
      <w:r w:rsidR="00371290" w:rsidRPr="001E5EBC">
        <w:t xml:space="preserve"> the challenge</w:t>
      </w:r>
      <w:r w:rsidR="001B244D" w:rsidRPr="001E5EBC">
        <w:t xml:space="preserve"> of providing superior service with limited resources.  It is through the efforts of hard-working and dedicated employees that the</w:t>
      </w:r>
      <w:r w:rsidR="00371290" w:rsidRPr="001E5EBC">
        <w:t xml:space="preserve"> appellate</w:t>
      </w:r>
      <w:r w:rsidR="001B244D" w:rsidRPr="001E5EBC">
        <w:t xml:space="preserve"> court</w:t>
      </w:r>
      <w:r w:rsidR="00371290" w:rsidRPr="001E5EBC">
        <w:t>s</w:t>
      </w:r>
      <w:r w:rsidR="001B244D" w:rsidRPr="001E5EBC">
        <w:t xml:space="preserve"> ha</w:t>
      </w:r>
      <w:r w:rsidR="00371290" w:rsidRPr="001E5EBC">
        <w:t>ve</w:t>
      </w:r>
      <w:r w:rsidR="001B244D" w:rsidRPr="001E5EBC">
        <w:t xml:space="preserve"> been able to m</w:t>
      </w:r>
      <w:r w:rsidR="00975E22" w:rsidRPr="001E5EBC">
        <w:t>aintain a high level of service</w:t>
      </w:r>
      <w:r w:rsidR="00CF62F5" w:rsidRPr="001E5EBC">
        <w:t xml:space="preserve">.  </w:t>
      </w:r>
      <w:r w:rsidR="00CB0445">
        <w:t>The</w:t>
      </w:r>
      <w:r w:rsidR="00371290" w:rsidRPr="001E5EBC">
        <w:t xml:space="preserve"> retirement of the </w:t>
      </w:r>
      <w:r w:rsidR="00125D54">
        <w:t xml:space="preserve">previous </w:t>
      </w:r>
      <w:r w:rsidR="00371290" w:rsidRPr="001E5EBC">
        <w:t xml:space="preserve">Clerk of the Supreme Court </w:t>
      </w:r>
      <w:r w:rsidR="00F06A06" w:rsidRPr="001E5EBC">
        <w:t>provided</w:t>
      </w:r>
      <w:r w:rsidR="00371290" w:rsidRPr="001E5EBC">
        <w:t xml:space="preserve"> an opportunity to maximize operational efficiency by utilizing a single Clerk of Court to administer both appellate courts</w:t>
      </w:r>
      <w:r w:rsidR="005B2448" w:rsidRPr="001E5EBC">
        <w:t xml:space="preserve">.  </w:t>
      </w:r>
      <w:r w:rsidR="00BC4AF1" w:rsidRPr="001E5EBC">
        <w:t xml:space="preserve">This administrative change has also </w:t>
      </w:r>
      <w:r w:rsidR="00F06A06" w:rsidRPr="001E5EBC">
        <w:t>allowed</w:t>
      </w:r>
      <w:r w:rsidR="00BC4AF1" w:rsidRPr="001E5EBC">
        <w:t xml:space="preserve"> the two appellate courts to </w:t>
      </w:r>
      <w:r w:rsidR="00F06A06" w:rsidRPr="001E5EBC">
        <w:t xml:space="preserve">better </w:t>
      </w:r>
      <w:r w:rsidR="00BC4AF1" w:rsidRPr="001E5EBC">
        <w:t xml:space="preserve">integrate workflow </w:t>
      </w:r>
      <w:r w:rsidR="00F06A06" w:rsidRPr="001E5EBC">
        <w:t>and allow for cross training opportunities</w:t>
      </w:r>
      <w:r w:rsidR="00BC4AF1" w:rsidRPr="001E5EBC">
        <w:t xml:space="preserve">.  </w:t>
      </w:r>
      <w:r w:rsidR="005B2448" w:rsidRPr="001E5EBC">
        <w:t>It is anticipated that combining appellate administration</w:t>
      </w:r>
      <w:r w:rsidR="001C0607">
        <w:t xml:space="preserve"> will</w:t>
      </w:r>
      <w:r w:rsidR="005B2448" w:rsidRPr="001E5EBC">
        <w:t xml:space="preserve"> allow support staff to take better advantage of economies of scale presented by the combined staff.</w:t>
      </w:r>
      <w:r w:rsidR="00371290" w:rsidRPr="001E5EBC">
        <w:t xml:space="preserve"> </w:t>
      </w:r>
    </w:p>
    <w:p w14:paraId="2B3208D4" w14:textId="77777777" w:rsidR="0070157E" w:rsidRDefault="0070157E" w:rsidP="00510285">
      <w:pPr>
        <w:spacing w:after="0"/>
        <w:ind w:right="-180"/>
      </w:pPr>
    </w:p>
    <w:p w14:paraId="77B21567" w14:textId="77777777" w:rsidR="009404DE" w:rsidRDefault="009404DE" w:rsidP="009404DE">
      <w:pPr>
        <w:spacing w:after="0"/>
        <w:ind w:left="-360"/>
        <w:rPr>
          <w:b/>
          <w:u w:val="single"/>
        </w:rPr>
      </w:pPr>
    </w:p>
    <w:p w14:paraId="50E47183" w14:textId="007AF6EC" w:rsidR="002E1A7E" w:rsidRPr="009404DE" w:rsidRDefault="00305EF2" w:rsidP="009404DE">
      <w:pPr>
        <w:spacing w:after="0"/>
        <w:rPr>
          <w:b/>
          <w:i/>
          <w:sz w:val="24"/>
          <w:szCs w:val="24"/>
        </w:rPr>
      </w:pPr>
      <w:r w:rsidRPr="009404DE">
        <w:rPr>
          <w:b/>
          <w:i/>
          <w:sz w:val="24"/>
          <w:szCs w:val="24"/>
        </w:rPr>
        <w:t>TRIAL COURTS</w:t>
      </w:r>
    </w:p>
    <w:p w14:paraId="66E39BE8" w14:textId="77777777" w:rsidR="002F62E2" w:rsidRPr="009404DE" w:rsidRDefault="002F62E2" w:rsidP="00210326">
      <w:pPr>
        <w:spacing w:after="0"/>
        <w:outlineLvl w:val="0"/>
        <w:rPr>
          <w:b/>
          <w:sz w:val="16"/>
          <w:szCs w:val="16"/>
        </w:rPr>
      </w:pPr>
    </w:p>
    <w:p w14:paraId="44E11402" w14:textId="77777777" w:rsidR="002E1A7E" w:rsidRPr="00AF3D30" w:rsidRDefault="00790520" w:rsidP="00210326">
      <w:pPr>
        <w:spacing w:after="0"/>
        <w:outlineLvl w:val="0"/>
        <w:rPr>
          <w:b/>
        </w:rPr>
      </w:pPr>
      <w:r w:rsidRPr="00AF3D30">
        <w:rPr>
          <w:b/>
        </w:rPr>
        <w:t xml:space="preserve">New Case </w:t>
      </w:r>
      <w:r w:rsidR="002E1A7E" w:rsidRPr="00AF3D30">
        <w:rPr>
          <w:b/>
        </w:rPr>
        <w:t>Filings</w:t>
      </w:r>
    </w:p>
    <w:p w14:paraId="09C96CD1" w14:textId="235E6AA8" w:rsidR="002E1A7E" w:rsidRDefault="00790520" w:rsidP="00210326">
      <w:pPr>
        <w:spacing w:after="0"/>
        <w:rPr>
          <w:color w:val="000000"/>
        </w:rPr>
      </w:pPr>
      <w:r w:rsidRPr="00AF3D30">
        <w:rPr>
          <w:color w:val="000000"/>
        </w:rPr>
        <w:t xml:space="preserve">While total trial court filings have </w:t>
      </w:r>
      <w:r w:rsidR="00F858CD">
        <w:rPr>
          <w:color w:val="000000"/>
        </w:rPr>
        <w:t>declined in the last year</w:t>
      </w:r>
      <w:r w:rsidRPr="00AF3D30">
        <w:rPr>
          <w:color w:val="000000"/>
        </w:rPr>
        <w:t xml:space="preserve">, </w:t>
      </w:r>
      <w:r w:rsidR="00F858CD">
        <w:rPr>
          <w:color w:val="000000"/>
        </w:rPr>
        <w:t>the decrease has not been uniform.  Some significant case types have increased over the past year, including criminal, mental health, and probate cases</w:t>
      </w:r>
      <w:r w:rsidRPr="00AF3D30">
        <w:rPr>
          <w:color w:val="000000"/>
        </w:rPr>
        <w:t xml:space="preserve">.  </w:t>
      </w:r>
      <w:r w:rsidR="00F858CD">
        <w:rPr>
          <w:color w:val="000000"/>
        </w:rPr>
        <w:t>In addition, the last decade has seen a considerable increase in c</w:t>
      </w:r>
      <w:r w:rsidRPr="00AF3D30">
        <w:rPr>
          <w:color w:val="000000"/>
        </w:rPr>
        <w:t>ase types that are most directly influenced by economic pressures</w:t>
      </w:r>
      <w:r w:rsidR="00F858CD">
        <w:rPr>
          <w:color w:val="000000"/>
        </w:rPr>
        <w:t>, such as</w:t>
      </w:r>
      <w:r w:rsidRPr="00AF3D30">
        <w:rPr>
          <w:color w:val="000000"/>
        </w:rPr>
        <w:t xml:space="preserve"> district court civil </w:t>
      </w:r>
      <w:r w:rsidR="00F858CD">
        <w:rPr>
          <w:color w:val="000000"/>
        </w:rPr>
        <w:t xml:space="preserve">cases that include </w:t>
      </w:r>
      <w:r w:rsidRPr="00AF3D30">
        <w:rPr>
          <w:color w:val="000000"/>
        </w:rPr>
        <w:t>foreclosures and tax liens</w:t>
      </w:r>
      <w:r w:rsidR="00F858CD">
        <w:rPr>
          <w:color w:val="000000"/>
        </w:rPr>
        <w:t xml:space="preserve"> </w:t>
      </w:r>
      <w:r w:rsidR="000649A4" w:rsidRPr="00AF3D30">
        <w:rPr>
          <w:color w:val="000000"/>
        </w:rPr>
        <w:t>(</w:t>
      </w:r>
      <w:r w:rsidR="006D44D1">
        <w:rPr>
          <w:color w:val="000000"/>
        </w:rPr>
        <w:t>s</w:t>
      </w:r>
      <w:r w:rsidR="000649A4" w:rsidRPr="00AF3D30">
        <w:rPr>
          <w:color w:val="000000"/>
        </w:rPr>
        <w:t xml:space="preserve">ee figures </w:t>
      </w:r>
      <w:r w:rsidR="002576AC">
        <w:rPr>
          <w:color w:val="000000"/>
        </w:rPr>
        <w:t>below</w:t>
      </w:r>
      <w:r w:rsidR="002E1A7E" w:rsidRPr="00AF3D30">
        <w:rPr>
          <w:color w:val="000000"/>
        </w:rPr>
        <w:t>)</w:t>
      </w:r>
      <w:r w:rsidR="006D44D1">
        <w:rPr>
          <w:color w:val="000000"/>
        </w:rPr>
        <w:t>.</w:t>
      </w:r>
    </w:p>
    <w:p w14:paraId="626C31E1" w14:textId="77777777" w:rsidR="00F858CD" w:rsidRPr="009404DE" w:rsidRDefault="00F858CD" w:rsidP="002576AC">
      <w:pPr>
        <w:spacing w:after="0" w:line="240" w:lineRule="auto"/>
        <w:rPr>
          <w:b/>
          <w:sz w:val="16"/>
          <w:szCs w:val="16"/>
        </w:rPr>
      </w:pPr>
    </w:p>
    <w:p w14:paraId="1BB8B9AC" w14:textId="5E965B88" w:rsidR="002576AC" w:rsidRPr="006237C2" w:rsidRDefault="002576AC" w:rsidP="002576AC">
      <w:pPr>
        <w:spacing w:after="0" w:line="240" w:lineRule="auto"/>
        <w:rPr>
          <w:u w:val="single"/>
        </w:rPr>
      </w:pPr>
      <w:r w:rsidRPr="00946037">
        <w:rPr>
          <w:b/>
        </w:rPr>
        <w:t>County Court</w:t>
      </w:r>
      <w:r>
        <w:rPr>
          <w:b/>
        </w:rPr>
        <w:t xml:space="preserve"> Filings by Case Type</w:t>
      </w:r>
    </w:p>
    <w:p w14:paraId="18B7B734" w14:textId="77777777" w:rsidR="002576AC" w:rsidRDefault="002576AC" w:rsidP="002576AC">
      <w:pPr>
        <w:spacing w:after="0"/>
        <w:rPr>
          <w:sz w:val="16"/>
          <w:szCs w:val="16"/>
        </w:rPr>
      </w:pPr>
      <w:r w:rsidRPr="004F4B86">
        <w:rPr>
          <w:sz w:val="16"/>
          <w:szCs w:val="16"/>
        </w:rPr>
        <w:t xml:space="preserve">(Does not include Denver County </w:t>
      </w:r>
      <w:r>
        <w:rPr>
          <w:sz w:val="16"/>
          <w:szCs w:val="16"/>
        </w:rPr>
        <w:t>C</w:t>
      </w:r>
      <w:r w:rsidRPr="004F4B86">
        <w:rPr>
          <w:sz w:val="16"/>
          <w:szCs w:val="16"/>
        </w:rPr>
        <w:t>ourt)</w:t>
      </w:r>
    </w:p>
    <w:p w14:paraId="5AFC16D0" w14:textId="77777777" w:rsidR="00CE6715" w:rsidRDefault="002576AC" w:rsidP="006237C2">
      <w:pPr>
        <w:spacing w:after="0" w:line="240" w:lineRule="auto"/>
        <w:rPr>
          <w:b/>
        </w:rPr>
      </w:pPr>
      <w:r w:rsidRPr="002576AC">
        <w:rPr>
          <w:noProof/>
        </w:rPr>
        <w:drawing>
          <wp:inline distT="0" distB="0" distL="0" distR="0" wp14:anchorId="016D65AB" wp14:editId="5CE1F037">
            <wp:extent cx="6377940" cy="259633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7940" cy="2596330"/>
                    </a:xfrm>
                    <a:prstGeom prst="rect">
                      <a:avLst/>
                    </a:prstGeom>
                    <a:noFill/>
                    <a:ln>
                      <a:noFill/>
                    </a:ln>
                  </pic:spPr>
                </pic:pic>
              </a:graphicData>
            </a:graphic>
          </wp:inline>
        </w:drawing>
      </w:r>
    </w:p>
    <w:p w14:paraId="7A004CB5" w14:textId="1A0CA7D7" w:rsidR="00A84AF3" w:rsidRPr="00140C7C" w:rsidRDefault="00A84AF3" w:rsidP="0028610F">
      <w:pPr>
        <w:pStyle w:val="ListParagraph"/>
        <w:numPr>
          <w:ilvl w:val="0"/>
          <w:numId w:val="8"/>
        </w:numPr>
        <w:rPr>
          <w:sz w:val="18"/>
          <w:szCs w:val="18"/>
        </w:rPr>
      </w:pPr>
      <w:r w:rsidRPr="00140C7C">
        <w:rPr>
          <w:sz w:val="16"/>
          <w:szCs w:val="16"/>
        </w:rPr>
        <w:t>Felony complaints represent the number of criminal cases, docketed as (CR), that begin in county court. The processing of felony cases varies between locations. The counties processing CR cases hear advisements. Some counties do preliminary hearings in county court before moving the case to district court for completion of the felony process. The case can also be reduced to a misdemeanor and remain in county court. The cases retain the same docket number in either county or district court.</w:t>
      </w:r>
      <w:r w:rsidR="009404DE" w:rsidRPr="00140C7C">
        <w:rPr>
          <w:sz w:val="16"/>
          <w:szCs w:val="16"/>
        </w:rPr>
        <w:t xml:space="preserve">  </w:t>
      </w:r>
      <w:r w:rsidRPr="00140C7C">
        <w:rPr>
          <w:sz w:val="16"/>
          <w:szCs w:val="16"/>
        </w:rPr>
        <w:t>(b) Does not include felony complaints.</w:t>
      </w:r>
    </w:p>
    <w:p w14:paraId="788BAA1F" w14:textId="77777777" w:rsidR="003E4A72" w:rsidRPr="009404DE" w:rsidRDefault="003E4A72" w:rsidP="00A84AF3">
      <w:pPr>
        <w:spacing w:after="0"/>
        <w:outlineLvl w:val="0"/>
        <w:rPr>
          <w:b/>
          <w:sz w:val="16"/>
          <w:szCs w:val="16"/>
        </w:rPr>
      </w:pPr>
    </w:p>
    <w:p w14:paraId="42891E73" w14:textId="77777777" w:rsidR="00EB64CF" w:rsidRDefault="00EB64CF" w:rsidP="00210326">
      <w:pPr>
        <w:spacing w:after="0"/>
        <w:outlineLvl w:val="0"/>
        <w:rPr>
          <w:b/>
        </w:rPr>
      </w:pPr>
    </w:p>
    <w:p w14:paraId="24A66F35" w14:textId="13518AA4" w:rsidR="00A84AF3" w:rsidRDefault="002E1A7E" w:rsidP="00210326">
      <w:pPr>
        <w:spacing w:after="0"/>
        <w:outlineLvl w:val="0"/>
        <w:rPr>
          <w:b/>
        </w:rPr>
      </w:pPr>
      <w:r w:rsidRPr="00946037">
        <w:rPr>
          <w:b/>
        </w:rPr>
        <w:lastRenderedPageBreak/>
        <w:t>District Court</w:t>
      </w:r>
      <w:r>
        <w:rPr>
          <w:b/>
        </w:rPr>
        <w:t xml:space="preserve"> Filings by Case Type</w:t>
      </w:r>
      <w:r w:rsidR="00A84AF3" w:rsidRPr="00A84AF3">
        <w:rPr>
          <w:noProof/>
        </w:rPr>
        <w:drawing>
          <wp:inline distT="0" distB="0" distL="0" distR="0" wp14:anchorId="62C9566E" wp14:editId="71631730">
            <wp:extent cx="6374763" cy="3249168"/>
            <wp:effectExtent l="0" t="0" r="762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7940" cy="3250787"/>
                    </a:xfrm>
                    <a:prstGeom prst="rect">
                      <a:avLst/>
                    </a:prstGeom>
                    <a:noFill/>
                    <a:ln>
                      <a:noFill/>
                    </a:ln>
                  </pic:spPr>
                </pic:pic>
              </a:graphicData>
            </a:graphic>
          </wp:inline>
        </w:drawing>
      </w:r>
    </w:p>
    <w:p w14:paraId="0E952C09" w14:textId="77777777" w:rsidR="009404DE" w:rsidRDefault="009404DE" w:rsidP="00210326">
      <w:pPr>
        <w:spacing w:after="0"/>
        <w:outlineLvl w:val="0"/>
        <w:rPr>
          <w:b/>
          <w:i/>
          <w:sz w:val="24"/>
          <w:szCs w:val="24"/>
        </w:rPr>
      </w:pPr>
    </w:p>
    <w:p w14:paraId="2161E9B6" w14:textId="77777777" w:rsidR="00EB64CF" w:rsidRDefault="00EB64CF" w:rsidP="00210326">
      <w:pPr>
        <w:spacing w:after="0"/>
        <w:outlineLvl w:val="0"/>
        <w:rPr>
          <w:b/>
          <w:i/>
        </w:rPr>
      </w:pPr>
    </w:p>
    <w:p w14:paraId="7C32D4FD" w14:textId="77777777" w:rsidR="002E1A7E" w:rsidRPr="004B1724" w:rsidRDefault="002E1A7E" w:rsidP="00210326">
      <w:pPr>
        <w:spacing w:after="0"/>
        <w:outlineLvl w:val="0"/>
        <w:rPr>
          <w:b/>
          <w:i/>
        </w:rPr>
      </w:pPr>
      <w:r w:rsidRPr="004B1724">
        <w:rPr>
          <w:b/>
          <w:i/>
        </w:rPr>
        <w:t>Trial Court Management Strategies</w:t>
      </w:r>
    </w:p>
    <w:p w14:paraId="4521D6A9" w14:textId="77777777" w:rsidR="002E1A7E" w:rsidRDefault="002E1A7E" w:rsidP="0079108A">
      <w:pPr>
        <w:spacing w:after="0"/>
        <w:rPr>
          <w:szCs w:val="24"/>
        </w:rPr>
      </w:pPr>
      <w:r w:rsidRPr="003D55DF">
        <w:t xml:space="preserve">In managing its limited resources, </w:t>
      </w:r>
      <w:r w:rsidR="004967CF" w:rsidRPr="003D55DF">
        <w:t xml:space="preserve">the Branch has focused on </w:t>
      </w:r>
      <w:r w:rsidR="004967CF">
        <w:rPr>
          <w:rFonts w:asciiTheme="minorHAnsi" w:eastAsia="Times New Roman" w:hAnsiTheme="minorHAnsi"/>
          <w:color w:val="000000"/>
        </w:rPr>
        <w:t xml:space="preserve">making the courts accessible to the public, ensuring that cases are resolved in a timely manner, and assisting individuals with navigating the court system.  To achieve these goals, the Branch in recent years has requested and received resources </w:t>
      </w:r>
      <w:r w:rsidR="00441D5A">
        <w:rPr>
          <w:rFonts w:asciiTheme="minorHAnsi" w:eastAsia="Times New Roman" w:hAnsiTheme="minorHAnsi"/>
          <w:color w:val="000000"/>
        </w:rPr>
        <w:t xml:space="preserve">related to public access and the efficient and effective operation of the court system.  These resources include: (1) language interpreters who help individuals who do not speak English as their primary language access the courts and understand the court process; (2) family court facilitators to </w:t>
      </w:r>
      <w:r w:rsidR="00441D5A">
        <w:rPr>
          <w:szCs w:val="24"/>
        </w:rPr>
        <w:t xml:space="preserve">improve the public’s access to Domestic Relations court proceedings, expedite the processing of cases involving the dissolution of marriage and parental responsibility disputes, and provide early, active, and ongoing case management; and (3) self-represented litigant coordinators </w:t>
      </w:r>
      <w:r w:rsidR="003D55DF">
        <w:rPr>
          <w:szCs w:val="24"/>
        </w:rPr>
        <w:t xml:space="preserve">who provide self-represented litigants with the information they need to proceed with their cases, </w:t>
      </w:r>
      <w:r w:rsidR="00C7108A">
        <w:rPr>
          <w:szCs w:val="24"/>
        </w:rPr>
        <w:t>thereby</w:t>
      </w:r>
      <w:r w:rsidR="003D55DF">
        <w:rPr>
          <w:szCs w:val="24"/>
        </w:rPr>
        <w:t xml:space="preserve"> increas</w:t>
      </w:r>
      <w:r w:rsidR="00C7108A">
        <w:rPr>
          <w:szCs w:val="24"/>
        </w:rPr>
        <w:t>ing</w:t>
      </w:r>
      <w:r w:rsidR="003D55DF">
        <w:rPr>
          <w:szCs w:val="24"/>
        </w:rPr>
        <w:t xml:space="preserve"> citizen access to justice and allow</w:t>
      </w:r>
      <w:r w:rsidR="00C7108A">
        <w:rPr>
          <w:szCs w:val="24"/>
        </w:rPr>
        <w:t>ing</w:t>
      </w:r>
      <w:r w:rsidR="003D55DF">
        <w:rPr>
          <w:szCs w:val="24"/>
        </w:rPr>
        <w:t xml:space="preserve"> for more streamlined case processing.</w:t>
      </w:r>
    </w:p>
    <w:p w14:paraId="228FC56E" w14:textId="77777777" w:rsidR="004B1724" w:rsidRDefault="004B1724" w:rsidP="0079108A">
      <w:pPr>
        <w:spacing w:after="0"/>
        <w:rPr>
          <w:szCs w:val="24"/>
        </w:rPr>
      </w:pPr>
    </w:p>
    <w:p w14:paraId="0095D246" w14:textId="15724B6E" w:rsidR="004B1724" w:rsidRDefault="004B1724" w:rsidP="0079108A">
      <w:pPr>
        <w:spacing w:after="0"/>
        <w:rPr>
          <w:szCs w:val="24"/>
        </w:rPr>
      </w:pPr>
      <w:r>
        <w:rPr>
          <w:szCs w:val="24"/>
        </w:rPr>
        <w:t xml:space="preserve">Performance goals for trial courts have been established through various means, including Chief Justice Directive 08-05 (Case Management Standards).  This directive was developed with input from judges and establishes aspirational time processing goals for each case class.  Information about each district’s progress in meeting the goals is reported quarterly. Information for individual judges is provided to the Judicial Performance Commission during each judge’s retention evaluation.  The </w:t>
      </w:r>
      <w:r w:rsidR="00EB64CF">
        <w:rPr>
          <w:szCs w:val="24"/>
        </w:rPr>
        <w:t xml:space="preserve">following tables </w:t>
      </w:r>
      <w:r>
        <w:rPr>
          <w:szCs w:val="24"/>
        </w:rPr>
        <w:t>reflect the time standards for district and county courts</w:t>
      </w:r>
      <w:r w:rsidR="00EB64CF">
        <w:rPr>
          <w:szCs w:val="24"/>
        </w:rPr>
        <w:t xml:space="preserve">:  </w:t>
      </w:r>
    </w:p>
    <w:p w14:paraId="13C6A71B" w14:textId="77777777" w:rsidR="00B71D60" w:rsidRPr="00B97678" w:rsidRDefault="00B71D60" w:rsidP="0079108A">
      <w:pPr>
        <w:spacing w:after="0"/>
        <w:rPr>
          <w:color w:val="FF0000"/>
        </w:rPr>
      </w:pPr>
    </w:p>
    <w:p w14:paraId="3E34E8D6" w14:textId="77777777" w:rsidR="009279CC" w:rsidRPr="00825FF1" w:rsidRDefault="009279CC" w:rsidP="00EE43DA">
      <w:pPr>
        <w:spacing w:after="0"/>
        <w:rPr>
          <w:b/>
          <w:u w:val="single"/>
        </w:rPr>
      </w:pPr>
    </w:p>
    <w:p w14:paraId="3D847962" w14:textId="77777777" w:rsidR="004B1724" w:rsidRDefault="004B1724" w:rsidP="009404DE">
      <w:pPr>
        <w:rPr>
          <w:b/>
          <w:i/>
          <w:sz w:val="24"/>
          <w:szCs w:val="24"/>
        </w:rPr>
      </w:pPr>
    </w:p>
    <w:p w14:paraId="1BDF40F5" w14:textId="77777777" w:rsidR="00AF7C95" w:rsidRDefault="00AF7C95" w:rsidP="009404DE">
      <w:pPr>
        <w:rPr>
          <w:b/>
          <w:i/>
          <w:sz w:val="24"/>
          <w:szCs w:val="24"/>
        </w:rPr>
      </w:pPr>
    </w:p>
    <w:p w14:paraId="4FBF6273" w14:textId="77777777" w:rsidR="00AF0790" w:rsidRDefault="00AF0790" w:rsidP="009404DE">
      <w:pPr>
        <w:rPr>
          <w:b/>
          <w:i/>
          <w:sz w:val="24"/>
          <w:szCs w:val="24"/>
        </w:rPr>
      </w:pPr>
    </w:p>
    <w:tbl>
      <w:tblPr>
        <w:tblW w:w="10710" w:type="dxa"/>
        <w:tblInd w:w="-345" w:type="dxa"/>
        <w:tblLayout w:type="fixed"/>
        <w:tblCellMar>
          <w:left w:w="0" w:type="dxa"/>
          <w:right w:w="0" w:type="dxa"/>
        </w:tblCellMar>
        <w:tblLook w:val="04A0" w:firstRow="1" w:lastRow="0" w:firstColumn="1" w:lastColumn="0" w:noHBand="0" w:noVBand="1"/>
      </w:tblPr>
      <w:tblGrid>
        <w:gridCol w:w="3762"/>
        <w:gridCol w:w="1455"/>
        <w:gridCol w:w="1348"/>
        <w:gridCol w:w="4145"/>
      </w:tblGrid>
      <w:tr w:rsidR="00EB64CF" w14:paraId="1ED1E0FA" w14:textId="77777777" w:rsidTr="00AF7C95">
        <w:trPr>
          <w:trHeight w:val="335"/>
        </w:trPr>
        <w:tc>
          <w:tcPr>
            <w:tcW w:w="1071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46755886" w14:textId="75340625" w:rsidR="00EB64CF" w:rsidRPr="00AF7C95" w:rsidRDefault="00EB64CF" w:rsidP="00EB64CF">
            <w:pPr>
              <w:widowControl w:val="0"/>
              <w:spacing w:after="0" w:line="240" w:lineRule="auto"/>
              <w:jc w:val="center"/>
              <w:rPr>
                <w:b/>
                <w:bCs/>
                <w:color w:val="212120"/>
                <w:kern w:val="28"/>
                <w14:cntxtAlts/>
              </w:rPr>
            </w:pPr>
            <w:r w:rsidRPr="00AF7C95">
              <w:rPr>
                <w:b/>
                <w:bCs/>
              </w:rPr>
              <w:t>TABLE 1</w:t>
            </w:r>
          </w:p>
        </w:tc>
      </w:tr>
      <w:tr w:rsidR="00EB64CF" w14:paraId="35B32064" w14:textId="77777777" w:rsidTr="00AF7C95">
        <w:trPr>
          <w:trHeight w:val="353"/>
        </w:trPr>
        <w:tc>
          <w:tcPr>
            <w:tcW w:w="1071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74B0978E" w14:textId="64ACF746" w:rsidR="00EB64CF" w:rsidRPr="00AF7C95" w:rsidRDefault="00EB64CF" w:rsidP="00EB64CF">
            <w:pPr>
              <w:widowControl w:val="0"/>
              <w:spacing w:after="0" w:line="240" w:lineRule="auto"/>
              <w:jc w:val="center"/>
              <w:rPr>
                <w:b/>
                <w:bCs/>
              </w:rPr>
            </w:pPr>
            <w:r w:rsidRPr="00AF7C95">
              <w:rPr>
                <w:b/>
                <w:bCs/>
              </w:rPr>
              <w:t>District Court Case Management Time Standards</w:t>
            </w:r>
          </w:p>
        </w:tc>
      </w:tr>
      <w:tr w:rsidR="00EB64CF" w14:paraId="5E15A2D8" w14:textId="77777777" w:rsidTr="00AF7C95">
        <w:trPr>
          <w:trHeight w:val="347"/>
        </w:trPr>
        <w:tc>
          <w:tcPr>
            <w:tcW w:w="10710" w:type="dxa"/>
            <w:gridSpan w:val="4"/>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center"/>
            <w:hideMark/>
          </w:tcPr>
          <w:p w14:paraId="33EE7545" w14:textId="77777777" w:rsidR="00EB64CF" w:rsidRPr="00AF7C95" w:rsidRDefault="00EB64CF" w:rsidP="00EB64CF">
            <w:pPr>
              <w:widowControl w:val="0"/>
              <w:spacing w:after="0"/>
              <w:jc w:val="center"/>
              <w:rPr>
                <w:b/>
                <w:bCs/>
                <w:color w:val="212120"/>
                <w:kern w:val="28"/>
                <w14:cntxtAlts/>
              </w:rPr>
            </w:pPr>
            <w:r w:rsidRPr="00AF7C95">
              <w:rPr>
                <w:b/>
                <w:bCs/>
              </w:rPr>
              <w:t>Established Pursuant CJD 08-05</w:t>
            </w:r>
          </w:p>
        </w:tc>
      </w:tr>
      <w:tr w:rsidR="00EB64CF" w14:paraId="6755CBEF" w14:textId="77777777" w:rsidTr="00AF7C95">
        <w:trPr>
          <w:trHeight w:val="569"/>
        </w:trPr>
        <w:tc>
          <w:tcPr>
            <w:tcW w:w="3762" w:type="dxa"/>
            <w:vMerge w:val="restart"/>
            <w:tcBorders>
              <w:top w:val="single" w:sz="4" w:space="0" w:color="212120"/>
              <w:left w:val="single" w:sz="4" w:space="0" w:color="212120"/>
              <w:bottom w:val="single" w:sz="4" w:space="0" w:color="212120"/>
              <w:right w:val="single" w:sz="4" w:space="0" w:color="2D487B"/>
            </w:tcBorders>
            <w:shd w:val="clear" w:color="auto" w:fill="E9E9E9"/>
            <w:tcMar>
              <w:top w:w="15" w:type="dxa"/>
              <w:left w:w="15" w:type="dxa"/>
              <w:bottom w:w="0" w:type="dxa"/>
              <w:right w:w="15" w:type="dxa"/>
            </w:tcMar>
            <w:vAlign w:val="bottom"/>
            <w:hideMark/>
          </w:tcPr>
          <w:p w14:paraId="7F151CF2" w14:textId="77777777" w:rsidR="00EB64CF" w:rsidRPr="00AF7C95" w:rsidRDefault="00EB64CF">
            <w:pPr>
              <w:widowControl w:val="0"/>
              <w:spacing w:after="280"/>
              <w:rPr>
                <w:b/>
                <w:bCs/>
                <w:color w:val="212120"/>
                <w:kern w:val="28"/>
                <w14:cntxtAlts/>
              </w:rPr>
            </w:pPr>
            <w:r w:rsidRPr="00AF7C95">
              <w:rPr>
                <w:b/>
                <w:bCs/>
              </w:rPr>
              <w:t>Case Class</w:t>
            </w:r>
          </w:p>
        </w:tc>
        <w:tc>
          <w:tcPr>
            <w:tcW w:w="2803" w:type="dxa"/>
            <w:gridSpan w:val="2"/>
            <w:tcBorders>
              <w:top w:val="single" w:sz="4" w:space="0" w:color="2D487B"/>
              <w:left w:val="single" w:sz="4" w:space="0" w:color="2D487B"/>
              <w:bottom w:val="single" w:sz="4" w:space="0" w:color="2D487B"/>
              <w:right w:val="single" w:sz="4" w:space="0" w:color="2D487B"/>
            </w:tcBorders>
            <w:shd w:val="clear" w:color="auto" w:fill="E9E9E9"/>
            <w:tcMar>
              <w:top w:w="15" w:type="dxa"/>
              <w:left w:w="15" w:type="dxa"/>
              <w:bottom w:w="0" w:type="dxa"/>
              <w:right w:w="15" w:type="dxa"/>
            </w:tcMar>
            <w:vAlign w:val="bottom"/>
            <w:hideMark/>
          </w:tcPr>
          <w:p w14:paraId="68046001" w14:textId="77777777" w:rsidR="00EB64CF" w:rsidRPr="00AF7C95" w:rsidRDefault="00EB64CF" w:rsidP="00AF7C95">
            <w:pPr>
              <w:widowControl w:val="0"/>
              <w:spacing w:after="0"/>
              <w:jc w:val="center"/>
              <w:rPr>
                <w:b/>
                <w:bCs/>
                <w:color w:val="212120"/>
                <w:kern w:val="28"/>
                <w14:cntxtAlts/>
              </w:rPr>
            </w:pPr>
            <w:r w:rsidRPr="00AF7C95">
              <w:rPr>
                <w:b/>
                <w:bCs/>
              </w:rPr>
              <w:t>Pending Cases Exceeding Target</w:t>
            </w:r>
          </w:p>
        </w:tc>
        <w:tc>
          <w:tcPr>
            <w:tcW w:w="4145" w:type="dxa"/>
            <w:vMerge w:val="restart"/>
            <w:tcBorders>
              <w:top w:val="single" w:sz="4" w:space="0" w:color="212120"/>
              <w:left w:val="single" w:sz="4" w:space="0" w:color="2D487B"/>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0AE3FC61" w14:textId="77777777" w:rsidR="00EB64CF" w:rsidRPr="00AF7C95" w:rsidRDefault="00EB64CF">
            <w:pPr>
              <w:widowControl w:val="0"/>
              <w:spacing w:after="280"/>
              <w:jc w:val="center"/>
              <w:rPr>
                <w:b/>
                <w:bCs/>
                <w:color w:val="212120"/>
                <w:kern w:val="28"/>
                <w14:cntxtAlts/>
              </w:rPr>
            </w:pPr>
            <w:r w:rsidRPr="00AF7C95">
              <w:rPr>
                <w:b/>
                <w:bCs/>
              </w:rPr>
              <w:t>Target</w:t>
            </w:r>
          </w:p>
        </w:tc>
      </w:tr>
      <w:tr w:rsidR="00EB64CF" w14:paraId="13BC6767" w14:textId="77777777" w:rsidTr="003B1AE6">
        <w:trPr>
          <w:trHeight w:val="513"/>
        </w:trPr>
        <w:tc>
          <w:tcPr>
            <w:tcW w:w="3762" w:type="dxa"/>
            <w:vMerge/>
            <w:tcBorders>
              <w:top w:val="single" w:sz="4" w:space="0" w:color="212120"/>
              <w:left w:val="single" w:sz="4" w:space="0" w:color="212120"/>
              <w:bottom w:val="single" w:sz="4" w:space="0" w:color="212120"/>
              <w:right w:val="single" w:sz="4" w:space="0" w:color="2D487B"/>
            </w:tcBorders>
            <w:vAlign w:val="center"/>
            <w:hideMark/>
          </w:tcPr>
          <w:p w14:paraId="617D8097" w14:textId="77777777" w:rsidR="00EB64CF" w:rsidRPr="00AF7C95" w:rsidRDefault="00EB64CF" w:rsidP="00AF7C95">
            <w:pPr>
              <w:spacing w:after="0"/>
              <w:rPr>
                <w:b/>
                <w:bCs/>
                <w:color w:val="212120"/>
                <w:kern w:val="28"/>
                <w14:cntxtAlts/>
              </w:rPr>
            </w:pPr>
          </w:p>
        </w:tc>
        <w:tc>
          <w:tcPr>
            <w:tcW w:w="1455" w:type="dxa"/>
            <w:tcBorders>
              <w:top w:val="single" w:sz="4" w:space="0" w:color="2D487B"/>
              <w:left w:val="single" w:sz="4" w:space="0" w:color="2D487B"/>
              <w:bottom w:val="single" w:sz="4" w:space="0" w:color="212120"/>
              <w:right w:val="single" w:sz="4" w:space="0" w:color="2D487B"/>
            </w:tcBorders>
            <w:shd w:val="clear" w:color="auto" w:fill="E9E9E9"/>
            <w:tcMar>
              <w:top w:w="15" w:type="dxa"/>
              <w:left w:w="15" w:type="dxa"/>
              <w:bottom w:w="0" w:type="dxa"/>
              <w:right w:w="15" w:type="dxa"/>
            </w:tcMar>
            <w:vAlign w:val="bottom"/>
          </w:tcPr>
          <w:p w14:paraId="26BB08DC" w14:textId="4E36B405" w:rsidR="00EB64CF" w:rsidRPr="00AF7C95" w:rsidRDefault="003B1AE6" w:rsidP="00AF7C95">
            <w:pPr>
              <w:widowControl w:val="0"/>
              <w:spacing w:after="0"/>
              <w:jc w:val="center"/>
              <w:rPr>
                <w:b/>
                <w:bCs/>
                <w:color w:val="212120"/>
                <w:kern w:val="28"/>
                <w14:cntxtAlts/>
              </w:rPr>
            </w:pPr>
            <w:r w:rsidRPr="003B1AE6">
              <w:rPr>
                <w:b/>
                <w:bCs/>
                <w:color w:val="212120"/>
                <w:kern w:val="28"/>
                <w14:cntxtAlts/>
              </w:rPr>
              <w:t>1</w:t>
            </w:r>
            <w:r w:rsidRPr="00140C7C">
              <w:rPr>
                <w:b/>
                <w:bCs/>
                <w:color w:val="212120"/>
                <w:kern w:val="28"/>
                <w:vertAlign w:val="superscript"/>
                <w14:cntxtAlts/>
              </w:rPr>
              <w:t>st</w:t>
            </w:r>
            <w:r w:rsidRPr="003B1AE6">
              <w:rPr>
                <w:b/>
                <w:bCs/>
                <w:color w:val="212120"/>
                <w:kern w:val="28"/>
                <w14:cntxtAlts/>
              </w:rPr>
              <w:t xml:space="preserve"> Quarter                FY 2013</w:t>
            </w:r>
          </w:p>
        </w:tc>
        <w:tc>
          <w:tcPr>
            <w:tcW w:w="1348" w:type="dxa"/>
            <w:tcBorders>
              <w:top w:val="single" w:sz="4" w:space="0" w:color="2D487B"/>
              <w:left w:val="single" w:sz="4" w:space="0" w:color="2D487B"/>
              <w:bottom w:val="single" w:sz="4" w:space="0" w:color="212120"/>
              <w:right w:val="single" w:sz="4" w:space="0" w:color="2D487B"/>
            </w:tcBorders>
            <w:shd w:val="clear" w:color="auto" w:fill="E9E9E9"/>
            <w:tcMar>
              <w:top w:w="15" w:type="dxa"/>
              <w:left w:w="15" w:type="dxa"/>
              <w:bottom w:w="0" w:type="dxa"/>
              <w:right w:w="15" w:type="dxa"/>
            </w:tcMar>
            <w:vAlign w:val="bottom"/>
            <w:hideMark/>
          </w:tcPr>
          <w:p w14:paraId="704F97E4" w14:textId="77777777" w:rsidR="00EB64CF" w:rsidRPr="00AF7C95" w:rsidRDefault="00EB64CF" w:rsidP="00AF7C95">
            <w:pPr>
              <w:widowControl w:val="0"/>
              <w:spacing w:after="0"/>
              <w:jc w:val="center"/>
              <w:rPr>
                <w:b/>
                <w:bCs/>
                <w:color w:val="212120"/>
                <w:kern w:val="28"/>
                <w14:cntxtAlts/>
              </w:rPr>
            </w:pPr>
            <w:r w:rsidRPr="00AF7C95">
              <w:rPr>
                <w:b/>
                <w:bCs/>
              </w:rPr>
              <w:t>3</w:t>
            </w:r>
            <w:r w:rsidRPr="00140C7C">
              <w:rPr>
                <w:b/>
                <w:bCs/>
                <w:vertAlign w:val="superscript"/>
              </w:rPr>
              <w:t>rd</w:t>
            </w:r>
            <w:r w:rsidRPr="00AF7C95">
              <w:rPr>
                <w:b/>
                <w:bCs/>
              </w:rPr>
              <w:t xml:space="preserve"> Quarter                FY 2014</w:t>
            </w:r>
          </w:p>
        </w:tc>
        <w:tc>
          <w:tcPr>
            <w:tcW w:w="4145" w:type="dxa"/>
            <w:vMerge/>
            <w:tcBorders>
              <w:top w:val="single" w:sz="4" w:space="0" w:color="212120"/>
              <w:left w:val="single" w:sz="4" w:space="0" w:color="2D487B"/>
              <w:bottom w:val="single" w:sz="4" w:space="0" w:color="212120"/>
              <w:right w:val="single" w:sz="4" w:space="0" w:color="212120"/>
            </w:tcBorders>
            <w:vAlign w:val="center"/>
            <w:hideMark/>
          </w:tcPr>
          <w:p w14:paraId="3882F9F8" w14:textId="77777777" w:rsidR="00EB64CF" w:rsidRPr="00AF7C95" w:rsidRDefault="00EB64CF" w:rsidP="00AF7C95">
            <w:pPr>
              <w:spacing w:after="0"/>
              <w:rPr>
                <w:b/>
                <w:bCs/>
                <w:color w:val="212120"/>
                <w:kern w:val="28"/>
                <w14:cntxtAlts/>
              </w:rPr>
            </w:pPr>
          </w:p>
        </w:tc>
      </w:tr>
      <w:tr w:rsidR="00EB64CF" w14:paraId="3FA04629" w14:textId="77777777" w:rsidTr="003B1AE6">
        <w:trPr>
          <w:trHeight w:val="342"/>
        </w:trPr>
        <w:tc>
          <w:tcPr>
            <w:tcW w:w="3762"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3DD798C2" w14:textId="77777777" w:rsidR="00EB64CF" w:rsidRPr="00AF7C95" w:rsidRDefault="00EB64CF" w:rsidP="00AF7C95">
            <w:pPr>
              <w:widowControl w:val="0"/>
              <w:spacing w:after="0"/>
              <w:rPr>
                <w:color w:val="212120"/>
                <w:kern w:val="28"/>
                <w:sz w:val="18"/>
                <w:szCs w:val="18"/>
                <w14:cntxtAlts/>
              </w:rPr>
            </w:pPr>
            <w:r w:rsidRPr="00AF7C95">
              <w:rPr>
                <w:sz w:val="18"/>
                <w:szCs w:val="18"/>
              </w:rPr>
              <w:t>Civil</w:t>
            </w:r>
          </w:p>
        </w:tc>
        <w:tc>
          <w:tcPr>
            <w:tcW w:w="1455"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tcPr>
          <w:p w14:paraId="130C291D" w14:textId="0E676AA4" w:rsidR="00EB64CF" w:rsidRPr="00AF7C95" w:rsidRDefault="006B796C" w:rsidP="00AF7C95">
            <w:pPr>
              <w:widowControl w:val="0"/>
              <w:spacing w:after="0"/>
              <w:jc w:val="center"/>
              <w:rPr>
                <w:color w:val="212120"/>
                <w:kern w:val="28"/>
                <w:sz w:val="18"/>
                <w:szCs w:val="18"/>
                <w14:cntxtAlts/>
              </w:rPr>
            </w:pPr>
            <w:r>
              <w:rPr>
                <w:color w:val="212120"/>
                <w:kern w:val="28"/>
                <w:sz w:val="18"/>
                <w:szCs w:val="18"/>
                <w14:cntxtAlts/>
              </w:rPr>
              <w:t>16.8</w:t>
            </w:r>
            <w:r w:rsidR="003B1AE6">
              <w:rPr>
                <w:color w:val="212120"/>
                <w:kern w:val="28"/>
                <w:sz w:val="18"/>
                <w:szCs w:val="18"/>
                <w14:cntxtAlts/>
              </w:rPr>
              <w:t>%</w:t>
            </w:r>
          </w:p>
        </w:tc>
        <w:tc>
          <w:tcPr>
            <w:tcW w:w="1348"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549200D2" w14:textId="77777777" w:rsidR="00EB64CF" w:rsidRPr="00AF7C95" w:rsidRDefault="00EB64CF" w:rsidP="00AF7C95">
            <w:pPr>
              <w:widowControl w:val="0"/>
              <w:spacing w:after="0"/>
              <w:jc w:val="center"/>
              <w:rPr>
                <w:color w:val="212120"/>
                <w:kern w:val="28"/>
                <w:sz w:val="18"/>
                <w:szCs w:val="18"/>
                <w14:cntxtAlts/>
              </w:rPr>
            </w:pPr>
            <w:r w:rsidRPr="00AF7C95">
              <w:rPr>
                <w:sz w:val="18"/>
                <w:szCs w:val="18"/>
              </w:rPr>
              <w:t>13.9%</w:t>
            </w:r>
          </w:p>
        </w:tc>
        <w:tc>
          <w:tcPr>
            <w:tcW w:w="4145"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0036567A" w14:textId="77777777" w:rsidR="00EB64CF" w:rsidRPr="00AF7C95" w:rsidRDefault="00EB64CF" w:rsidP="00AF7C95">
            <w:pPr>
              <w:widowControl w:val="0"/>
              <w:tabs>
                <w:tab w:val="left" w:pos="264"/>
              </w:tabs>
              <w:spacing w:after="0"/>
              <w:rPr>
                <w:color w:val="212120"/>
                <w:kern w:val="28"/>
                <w:sz w:val="18"/>
                <w:szCs w:val="18"/>
                <w14:cntxtAlts/>
              </w:rPr>
            </w:pPr>
            <w:r w:rsidRPr="00AF7C95">
              <w:rPr>
                <w:sz w:val="18"/>
                <w:szCs w:val="18"/>
              </w:rPr>
              <w:t>No more than 10% of cases open more than one year.</w:t>
            </w:r>
          </w:p>
        </w:tc>
      </w:tr>
      <w:tr w:rsidR="00EB64CF" w14:paraId="2A6305A8" w14:textId="77777777" w:rsidTr="003B1AE6">
        <w:trPr>
          <w:trHeight w:val="335"/>
        </w:trPr>
        <w:tc>
          <w:tcPr>
            <w:tcW w:w="3762"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02B06373" w14:textId="1E5B4962" w:rsidR="00EB64CF" w:rsidRPr="00AF7C95" w:rsidRDefault="00EB64CF" w:rsidP="00AF7C95">
            <w:pPr>
              <w:widowControl w:val="0"/>
              <w:spacing w:after="0"/>
              <w:rPr>
                <w:color w:val="212120"/>
                <w:kern w:val="28"/>
                <w:sz w:val="18"/>
                <w:szCs w:val="18"/>
                <w14:cntxtAlts/>
              </w:rPr>
            </w:pPr>
            <w:r w:rsidRPr="00AF7C95">
              <w:rPr>
                <w:sz w:val="18"/>
                <w:szCs w:val="18"/>
              </w:rPr>
              <w:t>Criminal</w:t>
            </w:r>
          </w:p>
        </w:tc>
        <w:tc>
          <w:tcPr>
            <w:tcW w:w="1455" w:type="dxa"/>
            <w:tcBorders>
              <w:left w:val="single" w:sz="4" w:space="0" w:color="212120"/>
              <w:right w:val="single" w:sz="4" w:space="0" w:color="212120"/>
            </w:tcBorders>
            <w:shd w:val="clear" w:color="auto" w:fill="E9E9E9"/>
            <w:tcMar>
              <w:top w:w="15" w:type="dxa"/>
              <w:left w:w="15" w:type="dxa"/>
              <w:bottom w:w="0" w:type="dxa"/>
              <w:right w:w="15" w:type="dxa"/>
            </w:tcMar>
            <w:vAlign w:val="bottom"/>
          </w:tcPr>
          <w:p w14:paraId="43E3D864" w14:textId="3476C4AB" w:rsidR="00EB64CF" w:rsidRPr="00AF7C95" w:rsidRDefault="006B796C" w:rsidP="00AF7C95">
            <w:pPr>
              <w:widowControl w:val="0"/>
              <w:spacing w:after="0"/>
              <w:jc w:val="center"/>
              <w:rPr>
                <w:color w:val="212120"/>
                <w:kern w:val="28"/>
                <w:sz w:val="18"/>
                <w:szCs w:val="18"/>
                <w14:cntxtAlts/>
              </w:rPr>
            </w:pPr>
            <w:r>
              <w:rPr>
                <w:color w:val="212120"/>
                <w:kern w:val="28"/>
                <w:sz w:val="18"/>
                <w:szCs w:val="18"/>
                <w14:cntxtAlts/>
              </w:rPr>
              <w:t>6.6</w:t>
            </w:r>
            <w:r w:rsidR="003B1AE6">
              <w:rPr>
                <w:color w:val="212120"/>
                <w:kern w:val="28"/>
                <w:sz w:val="18"/>
                <w:szCs w:val="18"/>
                <w14:cntxtAlts/>
              </w:rPr>
              <w:t>%</w:t>
            </w:r>
          </w:p>
        </w:tc>
        <w:tc>
          <w:tcPr>
            <w:tcW w:w="1348"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16F15537" w14:textId="77777777" w:rsidR="00EB64CF" w:rsidRPr="00AF7C95" w:rsidRDefault="00EB64CF" w:rsidP="00AF7C95">
            <w:pPr>
              <w:widowControl w:val="0"/>
              <w:spacing w:after="0"/>
              <w:jc w:val="center"/>
              <w:rPr>
                <w:color w:val="212120"/>
                <w:kern w:val="28"/>
                <w:sz w:val="18"/>
                <w:szCs w:val="18"/>
                <w14:cntxtAlts/>
              </w:rPr>
            </w:pPr>
            <w:r w:rsidRPr="00AF7C95">
              <w:rPr>
                <w:sz w:val="18"/>
                <w:szCs w:val="18"/>
              </w:rPr>
              <w:t>4.9%</w:t>
            </w:r>
          </w:p>
        </w:tc>
        <w:tc>
          <w:tcPr>
            <w:tcW w:w="4145"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435EE424" w14:textId="1C06D161" w:rsidR="00EB64CF" w:rsidRPr="00AF7C95" w:rsidRDefault="00EB64CF" w:rsidP="00AF7C95">
            <w:pPr>
              <w:widowControl w:val="0"/>
              <w:tabs>
                <w:tab w:val="left" w:pos="264"/>
              </w:tabs>
              <w:spacing w:after="0"/>
              <w:rPr>
                <w:color w:val="212120"/>
                <w:kern w:val="28"/>
                <w:sz w:val="18"/>
                <w:szCs w:val="18"/>
                <w14:cntxtAlts/>
              </w:rPr>
            </w:pPr>
            <w:r w:rsidRPr="00AF7C95">
              <w:rPr>
                <w:sz w:val="18"/>
                <w:szCs w:val="18"/>
              </w:rPr>
              <w:t>No more than 5% of cases open more than one year.</w:t>
            </w:r>
          </w:p>
        </w:tc>
      </w:tr>
      <w:tr w:rsidR="00EB64CF" w14:paraId="54FECA1F" w14:textId="77777777" w:rsidTr="003B1AE6">
        <w:trPr>
          <w:trHeight w:val="405"/>
        </w:trPr>
        <w:tc>
          <w:tcPr>
            <w:tcW w:w="3762"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33DCC9EF" w14:textId="77777777" w:rsidR="00EB64CF" w:rsidRPr="00AF7C95" w:rsidRDefault="00EB64CF" w:rsidP="00AF7C95">
            <w:pPr>
              <w:widowControl w:val="0"/>
              <w:spacing w:after="0"/>
              <w:rPr>
                <w:color w:val="212120"/>
                <w:kern w:val="28"/>
                <w:sz w:val="18"/>
                <w:szCs w:val="18"/>
                <w14:cntxtAlts/>
              </w:rPr>
            </w:pPr>
            <w:r w:rsidRPr="00AF7C95">
              <w:rPr>
                <w:sz w:val="18"/>
                <w:szCs w:val="18"/>
              </w:rPr>
              <w:t>Domestic Relations</w:t>
            </w:r>
          </w:p>
        </w:tc>
        <w:tc>
          <w:tcPr>
            <w:tcW w:w="1455" w:type="dxa"/>
            <w:tcBorders>
              <w:left w:val="single" w:sz="4" w:space="0" w:color="212120"/>
              <w:right w:val="single" w:sz="4" w:space="0" w:color="212120"/>
            </w:tcBorders>
            <w:shd w:val="clear" w:color="auto" w:fill="E9E9E9"/>
            <w:tcMar>
              <w:top w:w="15" w:type="dxa"/>
              <w:left w:w="15" w:type="dxa"/>
              <w:bottom w:w="0" w:type="dxa"/>
              <w:right w:w="15" w:type="dxa"/>
            </w:tcMar>
            <w:vAlign w:val="bottom"/>
          </w:tcPr>
          <w:p w14:paraId="383BAFBD" w14:textId="6EBFF8F2" w:rsidR="00EB64CF" w:rsidRPr="00AF7C95" w:rsidRDefault="006B796C" w:rsidP="00AF7C95">
            <w:pPr>
              <w:widowControl w:val="0"/>
              <w:spacing w:after="0"/>
              <w:jc w:val="center"/>
              <w:rPr>
                <w:color w:val="212120"/>
                <w:kern w:val="28"/>
                <w:sz w:val="18"/>
                <w:szCs w:val="18"/>
                <w14:cntxtAlts/>
              </w:rPr>
            </w:pPr>
            <w:r>
              <w:rPr>
                <w:color w:val="212120"/>
                <w:kern w:val="28"/>
                <w:sz w:val="18"/>
                <w:szCs w:val="18"/>
                <w14:cntxtAlts/>
              </w:rPr>
              <w:t>5.4</w:t>
            </w:r>
            <w:r w:rsidR="003B1AE6">
              <w:rPr>
                <w:color w:val="212120"/>
                <w:kern w:val="28"/>
                <w:sz w:val="18"/>
                <w:szCs w:val="18"/>
                <w14:cntxtAlts/>
              </w:rPr>
              <w:t>%</w:t>
            </w:r>
          </w:p>
        </w:tc>
        <w:tc>
          <w:tcPr>
            <w:tcW w:w="1348"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64D1BE4C" w14:textId="77777777" w:rsidR="00EB64CF" w:rsidRPr="00AF7C95" w:rsidRDefault="00EB64CF" w:rsidP="00AF7C95">
            <w:pPr>
              <w:widowControl w:val="0"/>
              <w:spacing w:after="0"/>
              <w:jc w:val="center"/>
              <w:rPr>
                <w:color w:val="212120"/>
                <w:kern w:val="28"/>
                <w:sz w:val="18"/>
                <w:szCs w:val="18"/>
                <w14:cntxtAlts/>
              </w:rPr>
            </w:pPr>
            <w:r w:rsidRPr="00AF7C95">
              <w:rPr>
                <w:sz w:val="18"/>
                <w:szCs w:val="18"/>
              </w:rPr>
              <w:t>3.3%</w:t>
            </w:r>
          </w:p>
        </w:tc>
        <w:tc>
          <w:tcPr>
            <w:tcW w:w="4145"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5D7E653D" w14:textId="77777777" w:rsidR="00EB64CF" w:rsidRPr="00AF7C95" w:rsidRDefault="00EB64CF" w:rsidP="00AF7C95">
            <w:pPr>
              <w:widowControl w:val="0"/>
              <w:tabs>
                <w:tab w:val="left" w:pos="264"/>
              </w:tabs>
              <w:spacing w:after="0"/>
              <w:rPr>
                <w:color w:val="212120"/>
                <w:kern w:val="28"/>
                <w:sz w:val="18"/>
                <w:szCs w:val="18"/>
                <w14:cntxtAlts/>
              </w:rPr>
            </w:pPr>
            <w:r w:rsidRPr="00AF7C95">
              <w:rPr>
                <w:sz w:val="18"/>
                <w:szCs w:val="18"/>
              </w:rPr>
              <w:t>No more than 5% of cases open more than one year.</w:t>
            </w:r>
          </w:p>
        </w:tc>
      </w:tr>
      <w:tr w:rsidR="00EB64CF" w14:paraId="68429422" w14:textId="77777777" w:rsidTr="003B1AE6">
        <w:trPr>
          <w:trHeight w:val="405"/>
        </w:trPr>
        <w:tc>
          <w:tcPr>
            <w:tcW w:w="3762"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4D9CF5DB" w14:textId="77777777" w:rsidR="00EB64CF" w:rsidRPr="00AF7C95" w:rsidRDefault="00EB64CF" w:rsidP="00AF7C95">
            <w:pPr>
              <w:widowControl w:val="0"/>
              <w:spacing w:after="0"/>
              <w:rPr>
                <w:color w:val="212120"/>
                <w:kern w:val="28"/>
                <w:sz w:val="18"/>
                <w:szCs w:val="18"/>
                <w14:cntxtAlts/>
              </w:rPr>
            </w:pPr>
            <w:r w:rsidRPr="00AF7C95">
              <w:rPr>
                <w:sz w:val="18"/>
                <w:szCs w:val="18"/>
              </w:rPr>
              <w:t>Juvenile Delinquency</w:t>
            </w:r>
          </w:p>
        </w:tc>
        <w:tc>
          <w:tcPr>
            <w:tcW w:w="1455" w:type="dxa"/>
            <w:tcBorders>
              <w:left w:val="single" w:sz="4" w:space="0" w:color="212120"/>
              <w:right w:val="single" w:sz="4" w:space="0" w:color="212120"/>
            </w:tcBorders>
            <w:shd w:val="clear" w:color="auto" w:fill="E9E9E9"/>
            <w:tcMar>
              <w:top w:w="15" w:type="dxa"/>
              <w:left w:w="15" w:type="dxa"/>
              <w:bottom w:w="0" w:type="dxa"/>
              <w:right w:w="15" w:type="dxa"/>
            </w:tcMar>
            <w:vAlign w:val="bottom"/>
          </w:tcPr>
          <w:p w14:paraId="1990B04C" w14:textId="01FDA6CB" w:rsidR="00EB64CF" w:rsidRPr="00AF7C95" w:rsidRDefault="006B796C" w:rsidP="00AF7C95">
            <w:pPr>
              <w:widowControl w:val="0"/>
              <w:spacing w:after="0"/>
              <w:jc w:val="center"/>
              <w:rPr>
                <w:color w:val="212120"/>
                <w:kern w:val="28"/>
                <w:sz w:val="18"/>
                <w:szCs w:val="18"/>
                <w14:cntxtAlts/>
              </w:rPr>
            </w:pPr>
            <w:r>
              <w:rPr>
                <w:color w:val="212120"/>
                <w:kern w:val="28"/>
                <w:sz w:val="18"/>
                <w:szCs w:val="18"/>
                <w14:cntxtAlts/>
              </w:rPr>
              <w:t>4</w:t>
            </w:r>
            <w:r w:rsidR="003B1AE6">
              <w:rPr>
                <w:color w:val="212120"/>
                <w:kern w:val="28"/>
                <w:sz w:val="18"/>
                <w:szCs w:val="18"/>
                <w14:cntxtAlts/>
              </w:rPr>
              <w:t>.7%</w:t>
            </w:r>
          </w:p>
        </w:tc>
        <w:tc>
          <w:tcPr>
            <w:tcW w:w="1348"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5EC81000" w14:textId="77777777" w:rsidR="00EB64CF" w:rsidRPr="00AF7C95" w:rsidRDefault="00EB64CF" w:rsidP="00AF7C95">
            <w:pPr>
              <w:widowControl w:val="0"/>
              <w:spacing w:after="0"/>
              <w:jc w:val="center"/>
              <w:rPr>
                <w:color w:val="212120"/>
                <w:kern w:val="28"/>
                <w:sz w:val="18"/>
                <w:szCs w:val="18"/>
                <w14:cntxtAlts/>
              </w:rPr>
            </w:pPr>
            <w:r w:rsidRPr="00AF7C95">
              <w:rPr>
                <w:sz w:val="18"/>
                <w:szCs w:val="18"/>
              </w:rPr>
              <w:t>1.1%</w:t>
            </w:r>
          </w:p>
        </w:tc>
        <w:tc>
          <w:tcPr>
            <w:tcW w:w="4145"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3C1AB946" w14:textId="77777777" w:rsidR="00EB64CF" w:rsidRPr="00AF7C95" w:rsidRDefault="00EB64CF" w:rsidP="00AF7C95">
            <w:pPr>
              <w:widowControl w:val="0"/>
              <w:tabs>
                <w:tab w:val="left" w:pos="264"/>
              </w:tabs>
              <w:spacing w:after="0"/>
              <w:rPr>
                <w:color w:val="212120"/>
                <w:kern w:val="28"/>
                <w:sz w:val="18"/>
                <w:szCs w:val="18"/>
                <w14:cntxtAlts/>
              </w:rPr>
            </w:pPr>
            <w:r w:rsidRPr="00AF7C95">
              <w:rPr>
                <w:sz w:val="18"/>
                <w:szCs w:val="18"/>
              </w:rPr>
              <w:t>No more than 5% of cases open more than one year.</w:t>
            </w:r>
          </w:p>
        </w:tc>
      </w:tr>
      <w:tr w:rsidR="00EB64CF" w14:paraId="4FD1EE0F" w14:textId="77777777" w:rsidTr="003B1AE6">
        <w:trPr>
          <w:trHeight w:val="335"/>
        </w:trPr>
        <w:tc>
          <w:tcPr>
            <w:tcW w:w="3762"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5D39D728" w14:textId="77777777" w:rsidR="00EB64CF" w:rsidRPr="00AF7C95" w:rsidRDefault="00EB64CF" w:rsidP="00AF7C95">
            <w:pPr>
              <w:widowControl w:val="0"/>
              <w:spacing w:after="0"/>
              <w:rPr>
                <w:color w:val="212120"/>
                <w:kern w:val="28"/>
                <w:sz w:val="18"/>
                <w:szCs w:val="18"/>
                <w14:cntxtAlts/>
              </w:rPr>
            </w:pPr>
            <w:r w:rsidRPr="00AF7C95">
              <w:rPr>
                <w:sz w:val="18"/>
                <w:szCs w:val="18"/>
              </w:rPr>
              <w:t>Dependency and Neglect (over 6 years old)*</w:t>
            </w:r>
          </w:p>
        </w:tc>
        <w:tc>
          <w:tcPr>
            <w:tcW w:w="1455" w:type="dxa"/>
            <w:tcBorders>
              <w:left w:val="single" w:sz="4" w:space="0" w:color="212120"/>
              <w:right w:val="single" w:sz="4" w:space="0" w:color="212120"/>
            </w:tcBorders>
            <w:shd w:val="clear" w:color="auto" w:fill="E9E9E9"/>
            <w:tcMar>
              <w:top w:w="15" w:type="dxa"/>
              <w:left w:w="15" w:type="dxa"/>
              <w:bottom w:w="0" w:type="dxa"/>
              <w:right w:w="15" w:type="dxa"/>
            </w:tcMar>
            <w:vAlign w:val="bottom"/>
          </w:tcPr>
          <w:p w14:paraId="0F000E93" w14:textId="48A8CF44" w:rsidR="00EB64CF" w:rsidRPr="00AF7C95" w:rsidRDefault="006B796C" w:rsidP="00AF7C95">
            <w:pPr>
              <w:widowControl w:val="0"/>
              <w:spacing w:after="0"/>
              <w:jc w:val="center"/>
              <w:rPr>
                <w:color w:val="212120"/>
                <w:kern w:val="28"/>
                <w:sz w:val="18"/>
                <w:szCs w:val="18"/>
                <w14:cntxtAlts/>
              </w:rPr>
            </w:pPr>
            <w:r>
              <w:rPr>
                <w:color w:val="212120"/>
                <w:kern w:val="28"/>
                <w:sz w:val="18"/>
                <w:szCs w:val="18"/>
                <w14:cntxtAlts/>
              </w:rPr>
              <w:t>6.7</w:t>
            </w:r>
            <w:r w:rsidR="003B1AE6">
              <w:rPr>
                <w:color w:val="212120"/>
                <w:kern w:val="28"/>
                <w:sz w:val="18"/>
                <w:szCs w:val="18"/>
                <w14:cntxtAlts/>
              </w:rPr>
              <w:t>%</w:t>
            </w:r>
          </w:p>
        </w:tc>
        <w:tc>
          <w:tcPr>
            <w:tcW w:w="1348"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103BC63E" w14:textId="4F452996" w:rsidR="00EB64CF" w:rsidRPr="00D75E21" w:rsidRDefault="00D75E21" w:rsidP="00AF7C95">
            <w:pPr>
              <w:widowControl w:val="0"/>
              <w:spacing w:after="0"/>
              <w:jc w:val="center"/>
              <w:rPr>
                <w:kern w:val="28"/>
                <w:sz w:val="18"/>
                <w:szCs w:val="18"/>
                <w14:cntxtAlts/>
              </w:rPr>
            </w:pPr>
            <w:r>
              <w:rPr>
                <w:sz w:val="18"/>
                <w:szCs w:val="18"/>
              </w:rPr>
              <w:t>5.3</w:t>
            </w:r>
            <w:r w:rsidRPr="00D75E21">
              <w:rPr>
                <w:sz w:val="18"/>
                <w:szCs w:val="18"/>
              </w:rPr>
              <w:t>%</w:t>
            </w:r>
          </w:p>
        </w:tc>
        <w:tc>
          <w:tcPr>
            <w:tcW w:w="4145"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6030EBC6" w14:textId="4C9B2452" w:rsidR="00EB64CF" w:rsidRPr="00AF7C95" w:rsidRDefault="00EB64CF" w:rsidP="00AF7C95">
            <w:pPr>
              <w:widowControl w:val="0"/>
              <w:tabs>
                <w:tab w:val="left" w:pos="264"/>
              </w:tabs>
              <w:spacing w:after="0"/>
              <w:rPr>
                <w:color w:val="212120"/>
                <w:kern w:val="28"/>
                <w:sz w:val="18"/>
                <w:szCs w:val="18"/>
                <w14:cntxtAlts/>
              </w:rPr>
            </w:pPr>
            <w:r w:rsidRPr="00AF7C95">
              <w:rPr>
                <w:sz w:val="18"/>
                <w:szCs w:val="18"/>
              </w:rPr>
              <w:t>No more than 5% of cases open more than 18 months</w:t>
            </w:r>
          </w:p>
        </w:tc>
      </w:tr>
      <w:tr w:rsidR="00EB64CF" w14:paraId="7B1BD3C7" w14:textId="77777777" w:rsidTr="003B1AE6">
        <w:trPr>
          <w:trHeight w:val="342"/>
        </w:trPr>
        <w:tc>
          <w:tcPr>
            <w:tcW w:w="3762"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3A69B34" w14:textId="77777777" w:rsidR="00EB64CF" w:rsidRPr="00AF7C95" w:rsidRDefault="00EB64CF" w:rsidP="00AF7C95">
            <w:pPr>
              <w:widowControl w:val="0"/>
              <w:spacing w:after="0"/>
              <w:rPr>
                <w:color w:val="212120"/>
                <w:kern w:val="28"/>
                <w:sz w:val="18"/>
                <w:szCs w:val="18"/>
                <w14:cntxtAlts/>
              </w:rPr>
            </w:pPr>
            <w:r w:rsidRPr="00AF7C95">
              <w:rPr>
                <w:sz w:val="18"/>
                <w:szCs w:val="18"/>
              </w:rPr>
              <w:t>Dependency and Neglect (under 6 years old)*</w:t>
            </w:r>
          </w:p>
        </w:tc>
        <w:tc>
          <w:tcPr>
            <w:tcW w:w="1455"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tcPr>
          <w:p w14:paraId="699CE6FD" w14:textId="27617A2F" w:rsidR="00EB64CF" w:rsidRPr="00AF7C95" w:rsidRDefault="006B796C" w:rsidP="00AF7C95">
            <w:pPr>
              <w:widowControl w:val="0"/>
              <w:spacing w:after="0"/>
              <w:jc w:val="center"/>
              <w:rPr>
                <w:color w:val="212120"/>
                <w:kern w:val="28"/>
                <w:sz w:val="18"/>
                <w:szCs w:val="18"/>
                <w14:cntxtAlts/>
              </w:rPr>
            </w:pPr>
            <w:r>
              <w:rPr>
                <w:color w:val="212120"/>
                <w:kern w:val="28"/>
                <w:sz w:val="18"/>
                <w:szCs w:val="18"/>
                <w14:cntxtAlts/>
              </w:rPr>
              <w:t>9.4</w:t>
            </w:r>
            <w:r w:rsidR="003B1AE6">
              <w:rPr>
                <w:color w:val="212120"/>
                <w:kern w:val="28"/>
                <w:sz w:val="18"/>
                <w:szCs w:val="18"/>
                <w14:cntxtAlts/>
              </w:rPr>
              <w:t>%</w:t>
            </w:r>
          </w:p>
        </w:tc>
        <w:tc>
          <w:tcPr>
            <w:tcW w:w="1348"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3567497" w14:textId="1B0A2BC2" w:rsidR="00EB64CF" w:rsidRPr="00D75E21" w:rsidRDefault="00D75E21" w:rsidP="00AF7C95">
            <w:pPr>
              <w:widowControl w:val="0"/>
              <w:spacing w:after="0"/>
              <w:jc w:val="center"/>
              <w:rPr>
                <w:kern w:val="28"/>
                <w:sz w:val="18"/>
                <w:szCs w:val="18"/>
                <w14:cntxtAlts/>
              </w:rPr>
            </w:pPr>
            <w:r>
              <w:rPr>
                <w:sz w:val="18"/>
                <w:szCs w:val="18"/>
              </w:rPr>
              <w:t>7.7</w:t>
            </w:r>
            <w:r w:rsidRPr="00D75E21">
              <w:rPr>
                <w:sz w:val="18"/>
                <w:szCs w:val="18"/>
              </w:rPr>
              <w:t>%</w:t>
            </w:r>
          </w:p>
        </w:tc>
        <w:tc>
          <w:tcPr>
            <w:tcW w:w="4145"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6C3A849" w14:textId="77777777" w:rsidR="00EB64CF" w:rsidRPr="00AF7C95" w:rsidRDefault="00EB64CF" w:rsidP="00AF7C95">
            <w:pPr>
              <w:widowControl w:val="0"/>
              <w:tabs>
                <w:tab w:val="left" w:pos="264"/>
              </w:tabs>
              <w:spacing w:after="0"/>
              <w:rPr>
                <w:color w:val="212120"/>
                <w:kern w:val="28"/>
                <w:sz w:val="18"/>
                <w:szCs w:val="18"/>
                <w14:cntxtAlts/>
              </w:rPr>
            </w:pPr>
            <w:r w:rsidRPr="00AF7C95">
              <w:rPr>
                <w:sz w:val="18"/>
                <w:szCs w:val="18"/>
              </w:rPr>
              <w:t>No more than 10% of cases open more than one year.</w:t>
            </w:r>
          </w:p>
        </w:tc>
      </w:tr>
      <w:tr w:rsidR="00EB64CF" w14:paraId="76D87F1A" w14:textId="77777777" w:rsidTr="00AF7C95">
        <w:trPr>
          <w:trHeight w:val="320"/>
        </w:trPr>
        <w:tc>
          <w:tcPr>
            <w:tcW w:w="10710" w:type="dxa"/>
            <w:gridSpan w:val="4"/>
            <w:tcBorders>
              <w:top w:val="single" w:sz="4" w:space="0" w:color="212120"/>
            </w:tcBorders>
            <w:shd w:val="clear" w:color="auto" w:fill="E9E9E9"/>
            <w:tcMar>
              <w:top w:w="15" w:type="dxa"/>
              <w:left w:w="15" w:type="dxa"/>
              <w:bottom w:w="0" w:type="dxa"/>
              <w:right w:w="15" w:type="dxa"/>
            </w:tcMar>
            <w:vAlign w:val="bottom"/>
            <w:hideMark/>
          </w:tcPr>
          <w:p w14:paraId="274763C9" w14:textId="77777777" w:rsidR="00AF0790" w:rsidRDefault="00AF0790" w:rsidP="00AF0790">
            <w:pPr>
              <w:widowControl w:val="0"/>
              <w:spacing w:after="0" w:line="240" w:lineRule="auto"/>
              <w:rPr>
                <w:sz w:val="16"/>
                <w:szCs w:val="16"/>
              </w:rPr>
            </w:pPr>
          </w:p>
          <w:p w14:paraId="4A86EB09" w14:textId="3F5B6725" w:rsidR="00506779" w:rsidRDefault="00506779" w:rsidP="00AF0790">
            <w:pPr>
              <w:widowControl w:val="0"/>
              <w:spacing w:line="240" w:lineRule="auto"/>
              <w:rPr>
                <w:sz w:val="16"/>
                <w:szCs w:val="16"/>
              </w:rPr>
            </w:pPr>
            <w:r>
              <w:rPr>
                <w:sz w:val="16"/>
                <w:szCs w:val="16"/>
              </w:rPr>
              <w:t>Due to data conversion from BRIO to COGNOS, FY13 results are not available for 2</w:t>
            </w:r>
            <w:r w:rsidRPr="00506779">
              <w:rPr>
                <w:sz w:val="16"/>
                <w:szCs w:val="16"/>
                <w:vertAlign w:val="superscript"/>
              </w:rPr>
              <w:t>nd</w:t>
            </w:r>
            <w:r>
              <w:rPr>
                <w:sz w:val="16"/>
                <w:szCs w:val="16"/>
              </w:rPr>
              <w:t xml:space="preserve"> thru 4</w:t>
            </w:r>
            <w:r w:rsidRPr="00506779">
              <w:rPr>
                <w:sz w:val="16"/>
                <w:szCs w:val="16"/>
                <w:vertAlign w:val="superscript"/>
              </w:rPr>
              <w:t>th</w:t>
            </w:r>
            <w:r>
              <w:rPr>
                <w:sz w:val="16"/>
                <w:szCs w:val="16"/>
              </w:rPr>
              <w:t xml:space="preserve"> quarters. </w:t>
            </w:r>
          </w:p>
          <w:p w14:paraId="759882A2" w14:textId="394FBDB6" w:rsidR="00EB64CF" w:rsidRPr="00AF7C95" w:rsidRDefault="00506779" w:rsidP="00AF7C95">
            <w:pPr>
              <w:widowControl w:val="0"/>
              <w:spacing w:after="0"/>
              <w:rPr>
                <w:color w:val="212120"/>
                <w:kern w:val="28"/>
                <w:sz w:val="16"/>
                <w:szCs w:val="16"/>
                <w14:cntxtAlts/>
              </w:rPr>
            </w:pPr>
            <w:r>
              <w:rPr>
                <w:sz w:val="16"/>
                <w:szCs w:val="16"/>
              </w:rPr>
              <w:t>*</w:t>
            </w:r>
            <w:r w:rsidR="00EB64CF" w:rsidRPr="00AF7C95">
              <w:rPr>
                <w:sz w:val="16"/>
                <w:szCs w:val="16"/>
              </w:rPr>
              <w:t xml:space="preserve"> The standards in dependency and neglect are under review.  This measure shows t</w:t>
            </w:r>
            <w:r w:rsidR="00AF0790">
              <w:rPr>
                <w:sz w:val="16"/>
                <w:szCs w:val="16"/>
              </w:rPr>
              <w:t>ime to first permanency hearing.</w:t>
            </w:r>
          </w:p>
        </w:tc>
      </w:tr>
      <w:tr w:rsidR="00EB64CF" w14:paraId="596755A7" w14:textId="77777777" w:rsidTr="00AF7C95">
        <w:trPr>
          <w:trHeight w:val="300"/>
        </w:trPr>
        <w:tc>
          <w:tcPr>
            <w:tcW w:w="10710" w:type="dxa"/>
            <w:gridSpan w:val="4"/>
            <w:shd w:val="clear" w:color="auto" w:fill="E9E9E9"/>
            <w:tcMar>
              <w:top w:w="15" w:type="dxa"/>
              <w:left w:w="15" w:type="dxa"/>
              <w:bottom w:w="0" w:type="dxa"/>
              <w:right w:w="15" w:type="dxa"/>
            </w:tcMar>
            <w:vAlign w:val="bottom"/>
            <w:hideMark/>
          </w:tcPr>
          <w:p w14:paraId="292538DE" w14:textId="77777777" w:rsidR="00EB64CF" w:rsidRDefault="00AF0790" w:rsidP="00AF7C95">
            <w:pPr>
              <w:widowControl w:val="0"/>
              <w:spacing w:after="0"/>
              <w:rPr>
                <w:sz w:val="16"/>
                <w:szCs w:val="16"/>
              </w:rPr>
            </w:pPr>
            <w:r>
              <w:rPr>
                <w:sz w:val="16"/>
                <w:szCs w:val="16"/>
              </w:rPr>
              <w:t xml:space="preserve">    </w:t>
            </w:r>
            <w:r w:rsidR="00EB64CF" w:rsidRPr="00AF7C95">
              <w:rPr>
                <w:sz w:val="16"/>
                <w:szCs w:val="16"/>
              </w:rPr>
              <w:t>A more optimal measure would be time to true permanent placement or termination of court jurisdiction.</w:t>
            </w:r>
          </w:p>
          <w:p w14:paraId="6A910B31" w14:textId="432DD133" w:rsidR="006472F4" w:rsidRPr="00AF7C95" w:rsidRDefault="006472F4" w:rsidP="00AF7C95">
            <w:pPr>
              <w:widowControl w:val="0"/>
              <w:spacing w:after="0"/>
              <w:rPr>
                <w:color w:val="212120"/>
                <w:kern w:val="28"/>
                <w:sz w:val="16"/>
                <w:szCs w:val="16"/>
                <w14:cntxtAlts/>
              </w:rPr>
            </w:pPr>
          </w:p>
        </w:tc>
      </w:tr>
    </w:tbl>
    <w:p w14:paraId="685CEE4B" w14:textId="77777777" w:rsidR="004B1724" w:rsidRDefault="004B1724" w:rsidP="009404DE">
      <w:pPr>
        <w:rPr>
          <w:b/>
          <w:i/>
          <w:sz w:val="24"/>
          <w:szCs w:val="24"/>
        </w:rPr>
      </w:pPr>
    </w:p>
    <w:tbl>
      <w:tblPr>
        <w:tblW w:w="10080" w:type="dxa"/>
        <w:tblInd w:w="15" w:type="dxa"/>
        <w:tblCellMar>
          <w:left w:w="0" w:type="dxa"/>
          <w:right w:w="0" w:type="dxa"/>
        </w:tblCellMar>
        <w:tblLook w:val="04A0" w:firstRow="1" w:lastRow="0" w:firstColumn="1" w:lastColumn="0" w:noHBand="0" w:noVBand="1"/>
      </w:tblPr>
      <w:tblGrid>
        <w:gridCol w:w="1763"/>
        <w:gridCol w:w="1800"/>
        <w:gridCol w:w="1980"/>
        <w:gridCol w:w="4537"/>
      </w:tblGrid>
      <w:tr w:rsidR="00AF7C95" w14:paraId="059C4767" w14:textId="77777777" w:rsidTr="002A5ADC">
        <w:trPr>
          <w:trHeight w:val="346"/>
        </w:trPr>
        <w:tc>
          <w:tcPr>
            <w:tcW w:w="1008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461097CC" w14:textId="50FB1329" w:rsidR="00AF7C95" w:rsidRDefault="00AF7C95" w:rsidP="00AF7C95">
            <w:pPr>
              <w:widowControl w:val="0"/>
              <w:spacing w:after="0"/>
              <w:jc w:val="center"/>
              <w:rPr>
                <w:b/>
                <w:bCs/>
                <w:color w:val="212120"/>
                <w:kern w:val="28"/>
                <w14:cntxtAlts/>
              </w:rPr>
            </w:pPr>
            <w:r>
              <w:rPr>
                <w:noProof/>
                <w:sz w:val="24"/>
                <w:szCs w:val="24"/>
              </w:rPr>
              <mc:AlternateContent>
                <mc:Choice Requires="wps">
                  <w:drawing>
                    <wp:anchor distT="36576" distB="36576" distL="36576" distR="36576" simplePos="0" relativeHeight="251684864" behindDoc="0" locked="0" layoutInCell="1" allowOverlap="1" wp14:anchorId="4D06B0E8" wp14:editId="47A3060A">
                      <wp:simplePos x="0" y="0"/>
                      <wp:positionH relativeFrom="column">
                        <wp:posOffset>571500</wp:posOffset>
                      </wp:positionH>
                      <wp:positionV relativeFrom="paragraph">
                        <wp:posOffset>6609715</wp:posOffset>
                      </wp:positionV>
                      <wp:extent cx="6686550" cy="2234565"/>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2234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520.45pt;width:526.5pt;height:175.9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" filled="f" stroked="f" insetpen="t">
                      <v:shadow color="#dcd6d4"/>
                      <o:lock v:ext="edit" shapetype="t"/>
                      <v:textbox inset="0,0,0,0"/>
                    </v:rect>
                  </w:pict>
                </mc:Fallback>
              </mc:AlternateContent>
            </w:r>
            <w:r>
              <w:rPr>
                <w:b/>
                <w:bCs/>
              </w:rPr>
              <w:t>TABLE 2</w:t>
            </w:r>
          </w:p>
        </w:tc>
      </w:tr>
      <w:tr w:rsidR="00AF7C95" w14:paraId="61DD2402" w14:textId="77777777" w:rsidTr="002A5ADC">
        <w:trPr>
          <w:trHeight w:val="326"/>
        </w:trPr>
        <w:tc>
          <w:tcPr>
            <w:tcW w:w="10080" w:type="dxa"/>
            <w:gridSpan w:val="4"/>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center"/>
            <w:hideMark/>
          </w:tcPr>
          <w:p w14:paraId="576BE92C" w14:textId="77777777" w:rsidR="00AF7C95" w:rsidRDefault="00AF7C95" w:rsidP="00AF7C95">
            <w:pPr>
              <w:widowControl w:val="0"/>
              <w:spacing w:after="0"/>
              <w:jc w:val="center"/>
              <w:rPr>
                <w:b/>
                <w:bCs/>
                <w:color w:val="212120"/>
                <w:kern w:val="28"/>
                <w14:cntxtAlts/>
              </w:rPr>
            </w:pPr>
            <w:r>
              <w:rPr>
                <w:b/>
                <w:bCs/>
              </w:rPr>
              <w:t>County Court Case Management Time Standards</w:t>
            </w:r>
          </w:p>
        </w:tc>
      </w:tr>
      <w:tr w:rsidR="00AF7C95" w14:paraId="5D1B0C4C" w14:textId="77777777" w:rsidTr="002A5ADC">
        <w:trPr>
          <w:trHeight w:val="371"/>
        </w:trPr>
        <w:tc>
          <w:tcPr>
            <w:tcW w:w="10080" w:type="dxa"/>
            <w:gridSpan w:val="4"/>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center"/>
            <w:hideMark/>
          </w:tcPr>
          <w:p w14:paraId="7BBB578F" w14:textId="77777777" w:rsidR="00AF7C95" w:rsidRDefault="00AF7C95" w:rsidP="00AF7C95">
            <w:pPr>
              <w:widowControl w:val="0"/>
              <w:spacing w:after="0"/>
              <w:jc w:val="center"/>
              <w:rPr>
                <w:b/>
                <w:bCs/>
                <w:color w:val="212120"/>
                <w:kern w:val="28"/>
                <w14:cntxtAlts/>
              </w:rPr>
            </w:pPr>
            <w:r>
              <w:rPr>
                <w:b/>
                <w:bCs/>
              </w:rPr>
              <w:t>Established Pursuant CJD 08-05</w:t>
            </w:r>
          </w:p>
        </w:tc>
      </w:tr>
      <w:tr w:rsidR="00AF7C95" w14:paraId="7E251E3C" w14:textId="77777777" w:rsidTr="002A5ADC">
        <w:trPr>
          <w:trHeight w:val="295"/>
        </w:trPr>
        <w:tc>
          <w:tcPr>
            <w:tcW w:w="1763" w:type="dxa"/>
            <w:vMerge w:val="restart"/>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1B3A97B" w14:textId="77777777" w:rsidR="00AF7C95" w:rsidRDefault="00AF7C95" w:rsidP="00AF7C95">
            <w:pPr>
              <w:widowControl w:val="0"/>
              <w:spacing w:after="0"/>
              <w:rPr>
                <w:b/>
                <w:bCs/>
                <w:color w:val="212120"/>
                <w:kern w:val="28"/>
                <w14:cntxtAlts/>
              </w:rPr>
            </w:pPr>
            <w:r>
              <w:rPr>
                <w:b/>
                <w:bCs/>
              </w:rPr>
              <w:t>Case Class</w:t>
            </w:r>
          </w:p>
        </w:tc>
        <w:tc>
          <w:tcPr>
            <w:tcW w:w="3780" w:type="dxa"/>
            <w:gridSpan w:val="2"/>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479C6C7" w14:textId="77777777" w:rsidR="00AF7C95" w:rsidRDefault="00AF7C95" w:rsidP="00AF7C95">
            <w:pPr>
              <w:widowControl w:val="0"/>
              <w:spacing w:after="0"/>
              <w:jc w:val="center"/>
              <w:rPr>
                <w:b/>
                <w:bCs/>
                <w:color w:val="212120"/>
                <w:kern w:val="28"/>
                <w14:cntxtAlts/>
              </w:rPr>
            </w:pPr>
            <w:r>
              <w:rPr>
                <w:b/>
                <w:bCs/>
              </w:rPr>
              <w:t>Pending Cases Exceeding Target</w:t>
            </w:r>
          </w:p>
        </w:tc>
        <w:tc>
          <w:tcPr>
            <w:tcW w:w="4537" w:type="dxa"/>
            <w:vMerge w:val="restart"/>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ECB73C5" w14:textId="77777777" w:rsidR="00AF7C95" w:rsidRDefault="00AF7C95" w:rsidP="00AF7C95">
            <w:pPr>
              <w:widowControl w:val="0"/>
              <w:spacing w:after="0"/>
              <w:jc w:val="center"/>
              <w:rPr>
                <w:b/>
                <w:bCs/>
                <w:color w:val="212120"/>
                <w:kern w:val="28"/>
                <w14:cntxtAlts/>
              </w:rPr>
            </w:pPr>
            <w:r>
              <w:rPr>
                <w:b/>
                <w:bCs/>
              </w:rPr>
              <w:t>Target</w:t>
            </w:r>
          </w:p>
        </w:tc>
      </w:tr>
      <w:tr w:rsidR="00AF7C95" w14:paraId="0EAD2095" w14:textId="77777777" w:rsidTr="002A5ADC">
        <w:trPr>
          <w:trHeight w:val="269"/>
        </w:trPr>
        <w:tc>
          <w:tcPr>
            <w:tcW w:w="1763" w:type="dxa"/>
            <w:vMerge/>
            <w:tcBorders>
              <w:top w:val="single" w:sz="4" w:space="0" w:color="212120"/>
              <w:left w:val="single" w:sz="4" w:space="0" w:color="212120"/>
              <w:bottom w:val="single" w:sz="4" w:space="0" w:color="212120"/>
              <w:right w:val="single" w:sz="4" w:space="0" w:color="212120"/>
            </w:tcBorders>
            <w:vAlign w:val="center"/>
            <w:hideMark/>
          </w:tcPr>
          <w:p w14:paraId="7105E38C" w14:textId="77777777" w:rsidR="00AF7C95" w:rsidRDefault="00AF7C95">
            <w:pPr>
              <w:rPr>
                <w:b/>
                <w:bCs/>
                <w:color w:val="212120"/>
                <w:kern w:val="28"/>
                <w14:cntxtAlts/>
              </w:rPr>
            </w:pPr>
          </w:p>
        </w:tc>
        <w:tc>
          <w:tcPr>
            <w:tcW w:w="180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80768AD" w14:textId="77777777" w:rsidR="006B796C" w:rsidRDefault="00AF7C95" w:rsidP="00AF7C95">
            <w:pPr>
              <w:widowControl w:val="0"/>
              <w:spacing w:after="0"/>
              <w:jc w:val="center"/>
              <w:rPr>
                <w:b/>
                <w:bCs/>
              </w:rPr>
            </w:pPr>
            <w:r>
              <w:rPr>
                <w:b/>
                <w:bCs/>
              </w:rPr>
              <w:t>1</w:t>
            </w:r>
            <w:r w:rsidRPr="00140C7C">
              <w:rPr>
                <w:b/>
                <w:bCs/>
                <w:vertAlign w:val="superscript"/>
              </w:rPr>
              <w:t>st</w:t>
            </w:r>
            <w:r>
              <w:rPr>
                <w:b/>
                <w:bCs/>
              </w:rPr>
              <w:t xml:space="preserve"> Quarter </w:t>
            </w:r>
          </w:p>
          <w:p w14:paraId="09F76687" w14:textId="6B4D8281" w:rsidR="00AF7C95" w:rsidRDefault="006B796C" w:rsidP="00AF7C95">
            <w:pPr>
              <w:widowControl w:val="0"/>
              <w:spacing w:after="0"/>
              <w:jc w:val="center"/>
              <w:rPr>
                <w:b/>
                <w:bCs/>
                <w:color w:val="212120"/>
                <w:kern w:val="28"/>
                <w14:cntxtAlts/>
              </w:rPr>
            </w:pPr>
            <w:r>
              <w:rPr>
                <w:b/>
                <w:bCs/>
              </w:rPr>
              <w:t>FY 2013</w:t>
            </w:r>
          </w:p>
        </w:tc>
        <w:tc>
          <w:tcPr>
            <w:tcW w:w="1980" w:type="dxa"/>
            <w:tcBorders>
              <w:top w:val="single" w:sz="4" w:space="0" w:color="212120"/>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179474EB" w14:textId="77777777" w:rsidR="006B796C" w:rsidRDefault="00AF7C95" w:rsidP="00AF7C95">
            <w:pPr>
              <w:widowControl w:val="0"/>
              <w:spacing w:after="0"/>
              <w:jc w:val="center"/>
              <w:rPr>
                <w:b/>
                <w:bCs/>
              </w:rPr>
            </w:pPr>
            <w:r>
              <w:rPr>
                <w:b/>
                <w:bCs/>
              </w:rPr>
              <w:t xml:space="preserve">   3</w:t>
            </w:r>
            <w:r w:rsidRPr="00140C7C">
              <w:rPr>
                <w:b/>
                <w:bCs/>
                <w:vertAlign w:val="superscript"/>
              </w:rPr>
              <w:t>rd</w:t>
            </w:r>
            <w:r>
              <w:rPr>
                <w:b/>
                <w:bCs/>
              </w:rPr>
              <w:t xml:space="preserve"> Quarter </w:t>
            </w:r>
          </w:p>
          <w:p w14:paraId="7324F579" w14:textId="35561DFC" w:rsidR="00AF7C95" w:rsidRDefault="00AF7C95" w:rsidP="00AF7C95">
            <w:pPr>
              <w:widowControl w:val="0"/>
              <w:spacing w:after="0"/>
              <w:jc w:val="center"/>
              <w:rPr>
                <w:b/>
                <w:bCs/>
                <w:color w:val="212120"/>
                <w:kern w:val="28"/>
                <w14:cntxtAlts/>
              </w:rPr>
            </w:pPr>
            <w:r>
              <w:rPr>
                <w:b/>
                <w:bCs/>
              </w:rPr>
              <w:t>FY 2014</w:t>
            </w:r>
          </w:p>
        </w:tc>
        <w:tc>
          <w:tcPr>
            <w:tcW w:w="4537" w:type="dxa"/>
            <w:vMerge/>
            <w:tcBorders>
              <w:top w:val="single" w:sz="4" w:space="0" w:color="212120"/>
              <w:left w:val="single" w:sz="4" w:space="0" w:color="212120"/>
              <w:bottom w:val="single" w:sz="4" w:space="0" w:color="212120"/>
              <w:right w:val="single" w:sz="4" w:space="0" w:color="212120"/>
            </w:tcBorders>
            <w:vAlign w:val="center"/>
            <w:hideMark/>
          </w:tcPr>
          <w:p w14:paraId="6BEA1824" w14:textId="77777777" w:rsidR="00AF7C95" w:rsidRDefault="00AF7C95">
            <w:pPr>
              <w:rPr>
                <w:b/>
                <w:bCs/>
                <w:color w:val="212120"/>
                <w:kern w:val="28"/>
                <w14:cntxtAlts/>
              </w:rPr>
            </w:pPr>
          </w:p>
        </w:tc>
      </w:tr>
      <w:tr w:rsidR="00AF7C95" w14:paraId="3C4547EA" w14:textId="77777777" w:rsidTr="002A5ADC">
        <w:trPr>
          <w:trHeight w:val="389"/>
        </w:trPr>
        <w:tc>
          <w:tcPr>
            <w:tcW w:w="1763"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22C79F37" w14:textId="77777777" w:rsidR="00AF7C95" w:rsidRDefault="00AF7C95" w:rsidP="00AF7C95">
            <w:pPr>
              <w:widowControl w:val="0"/>
              <w:spacing w:after="0"/>
              <w:rPr>
                <w:color w:val="212120"/>
                <w:kern w:val="28"/>
                <w:sz w:val="18"/>
                <w:szCs w:val="18"/>
                <w14:cntxtAlts/>
              </w:rPr>
            </w:pPr>
            <w:r>
              <w:rPr>
                <w:sz w:val="18"/>
                <w:szCs w:val="18"/>
              </w:rPr>
              <w:t>Civil</w:t>
            </w:r>
          </w:p>
        </w:tc>
        <w:tc>
          <w:tcPr>
            <w:tcW w:w="1800"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5F33C577" w14:textId="61AB5477" w:rsidR="00AF7C95" w:rsidRDefault="002B5424" w:rsidP="00AF7C95">
            <w:pPr>
              <w:widowControl w:val="0"/>
              <w:spacing w:after="0"/>
              <w:jc w:val="center"/>
              <w:rPr>
                <w:color w:val="212120"/>
                <w:kern w:val="28"/>
                <w:sz w:val="18"/>
                <w:szCs w:val="18"/>
                <w14:cntxtAlts/>
              </w:rPr>
            </w:pPr>
            <w:r>
              <w:rPr>
                <w:sz w:val="18"/>
                <w:szCs w:val="18"/>
              </w:rPr>
              <w:t>6.4</w:t>
            </w:r>
            <w:r w:rsidR="00AF7C95">
              <w:rPr>
                <w:sz w:val="18"/>
                <w:szCs w:val="18"/>
              </w:rPr>
              <w:t>%</w:t>
            </w:r>
          </w:p>
        </w:tc>
        <w:tc>
          <w:tcPr>
            <w:tcW w:w="1980"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602B40D1" w14:textId="77777777" w:rsidR="00AF7C95" w:rsidRDefault="00AF7C95" w:rsidP="00AF7C95">
            <w:pPr>
              <w:widowControl w:val="0"/>
              <w:spacing w:after="0"/>
              <w:jc w:val="center"/>
              <w:rPr>
                <w:color w:val="212120"/>
                <w:kern w:val="28"/>
                <w:sz w:val="18"/>
                <w:szCs w:val="18"/>
                <w14:cntxtAlts/>
              </w:rPr>
            </w:pPr>
            <w:r>
              <w:rPr>
                <w:sz w:val="18"/>
                <w:szCs w:val="18"/>
              </w:rPr>
              <w:t>5.1%</w:t>
            </w:r>
          </w:p>
        </w:tc>
        <w:tc>
          <w:tcPr>
            <w:tcW w:w="4537" w:type="dxa"/>
            <w:tcBorders>
              <w:top w:val="single" w:sz="4" w:space="0" w:color="212120"/>
              <w:left w:val="single" w:sz="4" w:space="0" w:color="212120"/>
              <w:right w:val="single" w:sz="4" w:space="0" w:color="212120"/>
            </w:tcBorders>
            <w:shd w:val="clear" w:color="auto" w:fill="E9E9E9"/>
            <w:tcMar>
              <w:top w:w="15" w:type="dxa"/>
              <w:left w:w="15" w:type="dxa"/>
              <w:bottom w:w="0" w:type="dxa"/>
              <w:right w:w="15" w:type="dxa"/>
            </w:tcMar>
            <w:vAlign w:val="bottom"/>
            <w:hideMark/>
          </w:tcPr>
          <w:p w14:paraId="766282EA" w14:textId="77777777" w:rsidR="00AF7C95" w:rsidRDefault="00AF7C95" w:rsidP="00AF7C95">
            <w:pPr>
              <w:widowControl w:val="0"/>
              <w:tabs>
                <w:tab w:val="left" w:pos="-31680"/>
              </w:tabs>
              <w:spacing w:after="0"/>
              <w:rPr>
                <w:color w:val="212120"/>
                <w:kern w:val="28"/>
                <w:sz w:val="18"/>
                <w:szCs w:val="18"/>
                <w14:cntxtAlts/>
              </w:rPr>
            </w:pPr>
            <w:r>
              <w:rPr>
                <w:sz w:val="18"/>
                <w:szCs w:val="18"/>
              </w:rPr>
              <w:t>No more than 5% of cases open more than six months.</w:t>
            </w:r>
          </w:p>
        </w:tc>
      </w:tr>
      <w:tr w:rsidR="00AF7C95" w14:paraId="767F957B" w14:textId="77777777" w:rsidTr="002A5ADC">
        <w:trPr>
          <w:trHeight w:val="384"/>
        </w:trPr>
        <w:tc>
          <w:tcPr>
            <w:tcW w:w="1763"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48E4AE0E" w14:textId="77777777" w:rsidR="00AF7C95" w:rsidRDefault="00AF7C95" w:rsidP="00AF7C95">
            <w:pPr>
              <w:widowControl w:val="0"/>
              <w:spacing w:after="0"/>
              <w:rPr>
                <w:color w:val="212120"/>
                <w:kern w:val="28"/>
                <w:sz w:val="18"/>
                <w:szCs w:val="18"/>
                <w14:cntxtAlts/>
              </w:rPr>
            </w:pPr>
            <w:r>
              <w:rPr>
                <w:sz w:val="18"/>
                <w:szCs w:val="18"/>
              </w:rPr>
              <w:t>Misdemeanor</w:t>
            </w:r>
          </w:p>
        </w:tc>
        <w:tc>
          <w:tcPr>
            <w:tcW w:w="1800"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07F624F5" w14:textId="6FCFF352" w:rsidR="00AF7C95" w:rsidRDefault="002B5424" w:rsidP="00AF7C95">
            <w:pPr>
              <w:widowControl w:val="0"/>
              <w:spacing w:after="0"/>
              <w:jc w:val="center"/>
              <w:rPr>
                <w:color w:val="212120"/>
                <w:kern w:val="28"/>
                <w:sz w:val="18"/>
                <w:szCs w:val="18"/>
                <w14:cntxtAlts/>
              </w:rPr>
            </w:pPr>
            <w:r>
              <w:rPr>
                <w:sz w:val="18"/>
                <w:szCs w:val="18"/>
              </w:rPr>
              <w:t>13.6</w:t>
            </w:r>
            <w:r w:rsidR="00AF7C95">
              <w:rPr>
                <w:sz w:val="18"/>
                <w:szCs w:val="18"/>
              </w:rPr>
              <w:t>%</w:t>
            </w:r>
          </w:p>
        </w:tc>
        <w:tc>
          <w:tcPr>
            <w:tcW w:w="1980"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08F484A1" w14:textId="77777777" w:rsidR="00AF7C95" w:rsidRDefault="00AF7C95" w:rsidP="00AF7C95">
            <w:pPr>
              <w:widowControl w:val="0"/>
              <w:spacing w:after="0"/>
              <w:jc w:val="center"/>
              <w:rPr>
                <w:color w:val="212120"/>
                <w:kern w:val="28"/>
                <w:sz w:val="18"/>
                <w:szCs w:val="18"/>
                <w14:cntxtAlts/>
              </w:rPr>
            </w:pPr>
            <w:r>
              <w:rPr>
                <w:sz w:val="18"/>
                <w:szCs w:val="18"/>
              </w:rPr>
              <w:t>13.0%</w:t>
            </w:r>
          </w:p>
        </w:tc>
        <w:tc>
          <w:tcPr>
            <w:tcW w:w="4537"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2790BBC1" w14:textId="162A75A7" w:rsidR="00AF7C95" w:rsidRDefault="00AF7C95" w:rsidP="00AF7C95">
            <w:pPr>
              <w:widowControl w:val="0"/>
              <w:tabs>
                <w:tab w:val="left" w:pos="-31680"/>
              </w:tabs>
              <w:spacing w:after="0"/>
              <w:rPr>
                <w:color w:val="212120"/>
                <w:kern w:val="28"/>
                <w:sz w:val="18"/>
                <w:szCs w:val="18"/>
                <w14:cntxtAlts/>
              </w:rPr>
            </w:pPr>
            <w:r>
              <w:rPr>
                <w:sz w:val="18"/>
                <w:szCs w:val="18"/>
              </w:rPr>
              <w:t>No more than 10% of cases open more than six months.</w:t>
            </w:r>
          </w:p>
        </w:tc>
      </w:tr>
      <w:tr w:rsidR="00AF7C95" w14:paraId="048BFD32" w14:textId="77777777" w:rsidTr="002A5ADC">
        <w:trPr>
          <w:trHeight w:val="384"/>
        </w:trPr>
        <w:tc>
          <w:tcPr>
            <w:tcW w:w="1763"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17967CA2" w14:textId="77777777" w:rsidR="00AF7C95" w:rsidRDefault="00AF7C95" w:rsidP="00AF7C95">
            <w:pPr>
              <w:widowControl w:val="0"/>
              <w:spacing w:after="0"/>
              <w:rPr>
                <w:color w:val="212120"/>
                <w:kern w:val="28"/>
                <w:sz w:val="18"/>
                <w:szCs w:val="18"/>
                <w14:cntxtAlts/>
              </w:rPr>
            </w:pPr>
            <w:r>
              <w:rPr>
                <w:sz w:val="18"/>
                <w:szCs w:val="18"/>
              </w:rPr>
              <w:t>Small Claims</w:t>
            </w:r>
          </w:p>
        </w:tc>
        <w:tc>
          <w:tcPr>
            <w:tcW w:w="1800"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03380A61" w14:textId="688EA9E9" w:rsidR="00AF7C95" w:rsidRDefault="002B5424" w:rsidP="00AF7C95">
            <w:pPr>
              <w:widowControl w:val="0"/>
              <w:spacing w:after="0"/>
              <w:jc w:val="center"/>
              <w:rPr>
                <w:color w:val="212120"/>
                <w:kern w:val="28"/>
                <w:sz w:val="18"/>
                <w:szCs w:val="18"/>
                <w14:cntxtAlts/>
              </w:rPr>
            </w:pPr>
            <w:r>
              <w:rPr>
                <w:sz w:val="18"/>
                <w:szCs w:val="18"/>
              </w:rPr>
              <w:t>6.4</w:t>
            </w:r>
            <w:r w:rsidR="00AF7C95">
              <w:rPr>
                <w:sz w:val="18"/>
                <w:szCs w:val="18"/>
              </w:rPr>
              <w:t>%</w:t>
            </w:r>
          </w:p>
        </w:tc>
        <w:tc>
          <w:tcPr>
            <w:tcW w:w="1980"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17F2CF35" w14:textId="77777777" w:rsidR="00AF7C95" w:rsidRDefault="00AF7C95" w:rsidP="00AF7C95">
            <w:pPr>
              <w:widowControl w:val="0"/>
              <w:spacing w:after="0"/>
              <w:jc w:val="center"/>
              <w:rPr>
                <w:color w:val="212120"/>
                <w:kern w:val="28"/>
                <w:sz w:val="18"/>
                <w:szCs w:val="18"/>
                <w14:cntxtAlts/>
              </w:rPr>
            </w:pPr>
            <w:r>
              <w:rPr>
                <w:sz w:val="18"/>
                <w:szCs w:val="18"/>
              </w:rPr>
              <w:t>4.1%</w:t>
            </w:r>
          </w:p>
        </w:tc>
        <w:tc>
          <w:tcPr>
            <w:tcW w:w="4537"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5903DEED" w14:textId="77777777" w:rsidR="00AF7C95" w:rsidRDefault="00AF7C95" w:rsidP="00AF7C95">
            <w:pPr>
              <w:widowControl w:val="0"/>
              <w:tabs>
                <w:tab w:val="left" w:pos="-31680"/>
              </w:tabs>
              <w:spacing w:after="0"/>
              <w:rPr>
                <w:color w:val="212120"/>
                <w:kern w:val="28"/>
                <w:sz w:val="18"/>
                <w:szCs w:val="18"/>
                <w14:cntxtAlts/>
              </w:rPr>
            </w:pPr>
            <w:r>
              <w:rPr>
                <w:sz w:val="18"/>
                <w:szCs w:val="18"/>
              </w:rPr>
              <w:t>No more than 1% of cases open more than six months.</w:t>
            </w:r>
          </w:p>
        </w:tc>
      </w:tr>
      <w:tr w:rsidR="00AF7C95" w14:paraId="0F0C549E" w14:textId="77777777" w:rsidTr="00A06E94">
        <w:trPr>
          <w:trHeight w:val="384"/>
        </w:trPr>
        <w:tc>
          <w:tcPr>
            <w:tcW w:w="1763"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097D2B81" w14:textId="77777777" w:rsidR="00AF7C95" w:rsidRDefault="00AF7C95" w:rsidP="00AF7C95">
            <w:pPr>
              <w:widowControl w:val="0"/>
              <w:spacing w:after="0"/>
              <w:rPr>
                <w:color w:val="212120"/>
                <w:kern w:val="28"/>
                <w:sz w:val="18"/>
                <w:szCs w:val="18"/>
                <w14:cntxtAlts/>
              </w:rPr>
            </w:pPr>
            <w:r>
              <w:rPr>
                <w:sz w:val="18"/>
                <w:szCs w:val="18"/>
              </w:rPr>
              <w:t>Traffic</w:t>
            </w:r>
          </w:p>
        </w:tc>
        <w:tc>
          <w:tcPr>
            <w:tcW w:w="1800"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21FA9A27" w14:textId="1AC5096B" w:rsidR="00AF7C95" w:rsidRDefault="002B5424" w:rsidP="00AF7C95">
            <w:pPr>
              <w:widowControl w:val="0"/>
              <w:spacing w:after="0"/>
              <w:jc w:val="center"/>
              <w:rPr>
                <w:color w:val="212120"/>
                <w:kern w:val="28"/>
                <w:sz w:val="18"/>
                <w:szCs w:val="18"/>
                <w14:cntxtAlts/>
              </w:rPr>
            </w:pPr>
            <w:r>
              <w:rPr>
                <w:sz w:val="18"/>
                <w:szCs w:val="18"/>
              </w:rPr>
              <w:t>6.8</w:t>
            </w:r>
            <w:r w:rsidR="00AF7C95">
              <w:rPr>
                <w:sz w:val="18"/>
                <w:szCs w:val="18"/>
              </w:rPr>
              <w:t>%</w:t>
            </w:r>
          </w:p>
        </w:tc>
        <w:tc>
          <w:tcPr>
            <w:tcW w:w="1980"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25F89D0A" w14:textId="77777777" w:rsidR="00AF7C95" w:rsidRDefault="00AF7C95" w:rsidP="00AF7C95">
            <w:pPr>
              <w:widowControl w:val="0"/>
              <w:spacing w:after="0"/>
              <w:jc w:val="center"/>
              <w:rPr>
                <w:color w:val="212120"/>
                <w:kern w:val="28"/>
                <w:sz w:val="18"/>
                <w:szCs w:val="18"/>
                <w14:cntxtAlts/>
              </w:rPr>
            </w:pPr>
            <w:r>
              <w:rPr>
                <w:sz w:val="18"/>
                <w:szCs w:val="18"/>
              </w:rPr>
              <w:t>5.2%</w:t>
            </w:r>
          </w:p>
        </w:tc>
        <w:tc>
          <w:tcPr>
            <w:tcW w:w="4537" w:type="dxa"/>
            <w:tcBorders>
              <w:left w:val="single" w:sz="4" w:space="0" w:color="212120"/>
              <w:right w:val="single" w:sz="4" w:space="0" w:color="212120"/>
            </w:tcBorders>
            <w:shd w:val="clear" w:color="auto" w:fill="E9E9E9"/>
            <w:tcMar>
              <w:top w:w="15" w:type="dxa"/>
              <w:left w:w="15" w:type="dxa"/>
              <w:bottom w:w="0" w:type="dxa"/>
              <w:right w:w="15" w:type="dxa"/>
            </w:tcMar>
            <w:vAlign w:val="bottom"/>
            <w:hideMark/>
          </w:tcPr>
          <w:p w14:paraId="4DAD5E6D" w14:textId="77777777" w:rsidR="00AF7C95" w:rsidRDefault="00AF7C95" w:rsidP="00AF7C95">
            <w:pPr>
              <w:widowControl w:val="0"/>
              <w:tabs>
                <w:tab w:val="left" w:pos="-31680"/>
              </w:tabs>
              <w:spacing w:after="0"/>
              <w:rPr>
                <w:color w:val="212120"/>
                <w:kern w:val="28"/>
                <w:sz w:val="18"/>
                <w:szCs w:val="18"/>
                <w14:cntxtAlts/>
              </w:rPr>
            </w:pPr>
            <w:r>
              <w:rPr>
                <w:sz w:val="18"/>
                <w:szCs w:val="18"/>
              </w:rPr>
              <w:t>No more than 5% of cases open more than six months.</w:t>
            </w:r>
          </w:p>
        </w:tc>
      </w:tr>
      <w:tr w:rsidR="00AF7C95" w14:paraId="40434D98" w14:textId="77777777" w:rsidTr="00A06E94">
        <w:trPr>
          <w:trHeight w:val="369"/>
        </w:trPr>
        <w:tc>
          <w:tcPr>
            <w:tcW w:w="1763"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6716DCC8" w14:textId="77777777" w:rsidR="00AF7C95" w:rsidRPr="00AF0790" w:rsidRDefault="00AF7C95" w:rsidP="00AF7C95">
            <w:pPr>
              <w:widowControl w:val="0"/>
              <w:spacing w:after="0"/>
              <w:rPr>
                <w:color w:val="212120"/>
                <w:kern w:val="28"/>
                <w:sz w:val="18"/>
                <w:szCs w:val="18"/>
                <w14:cntxtAlts/>
              </w:rPr>
            </w:pPr>
            <w:r w:rsidRPr="00AF0790">
              <w:rPr>
                <w:sz w:val="18"/>
                <w:szCs w:val="18"/>
              </w:rPr>
              <w:t>DUI/DWAI</w:t>
            </w:r>
          </w:p>
        </w:tc>
        <w:tc>
          <w:tcPr>
            <w:tcW w:w="1800"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320C503" w14:textId="08F506DB" w:rsidR="00AF7C95" w:rsidRPr="00AF0790" w:rsidRDefault="002B5424" w:rsidP="00AF7C95">
            <w:pPr>
              <w:widowControl w:val="0"/>
              <w:spacing w:after="0"/>
              <w:jc w:val="center"/>
              <w:rPr>
                <w:color w:val="212120"/>
                <w:kern w:val="28"/>
                <w:sz w:val="18"/>
                <w:szCs w:val="18"/>
                <w14:cntxtAlts/>
              </w:rPr>
            </w:pPr>
            <w:r w:rsidRPr="00AF0790">
              <w:rPr>
                <w:sz w:val="18"/>
                <w:szCs w:val="18"/>
              </w:rPr>
              <w:t>14.4</w:t>
            </w:r>
            <w:r w:rsidR="00AF7C95" w:rsidRPr="00AF0790">
              <w:rPr>
                <w:sz w:val="18"/>
                <w:szCs w:val="18"/>
              </w:rPr>
              <w:t>%</w:t>
            </w:r>
          </w:p>
        </w:tc>
        <w:tc>
          <w:tcPr>
            <w:tcW w:w="1980"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4B32F48F" w14:textId="77777777" w:rsidR="00AF7C95" w:rsidRPr="00AF0790" w:rsidRDefault="00AF7C95" w:rsidP="00AF7C95">
            <w:pPr>
              <w:widowControl w:val="0"/>
              <w:spacing w:after="0"/>
              <w:jc w:val="center"/>
              <w:rPr>
                <w:color w:val="212120"/>
                <w:kern w:val="28"/>
                <w:sz w:val="18"/>
                <w:szCs w:val="18"/>
                <w14:cntxtAlts/>
              </w:rPr>
            </w:pPr>
            <w:r w:rsidRPr="00AF0790">
              <w:rPr>
                <w:sz w:val="18"/>
                <w:szCs w:val="18"/>
              </w:rPr>
              <w:t>14.0%</w:t>
            </w:r>
          </w:p>
        </w:tc>
        <w:tc>
          <w:tcPr>
            <w:tcW w:w="4537" w:type="dxa"/>
            <w:tcBorders>
              <w:left w:val="single" w:sz="4" w:space="0" w:color="212120"/>
              <w:bottom w:val="single" w:sz="4" w:space="0" w:color="212120"/>
              <w:right w:val="single" w:sz="4" w:space="0" w:color="212120"/>
            </w:tcBorders>
            <w:shd w:val="clear" w:color="auto" w:fill="E9E9E9"/>
            <w:tcMar>
              <w:top w:w="15" w:type="dxa"/>
              <w:left w:w="15" w:type="dxa"/>
              <w:bottom w:w="0" w:type="dxa"/>
              <w:right w:w="15" w:type="dxa"/>
            </w:tcMar>
            <w:vAlign w:val="bottom"/>
            <w:hideMark/>
          </w:tcPr>
          <w:p w14:paraId="7CDCDE26" w14:textId="4015C72B" w:rsidR="00AF7C95" w:rsidRPr="00AF0790" w:rsidRDefault="00AF7C95" w:rsidP="00AF7C95">
            <w:pPr>
              <w:widowControl w:val="0"/>
              <w:tabs>
                <w:tab w:val="left" w:pos="-31680"/>
              </w:tabs>
              <w:spacing w:after="0"/>
              <w:rPr>
                <w:color w:val="212120"/>
                <w:kern w:val="28"/>
                <w:sz w:val="18"/>
                <w:szCs w:val="18"/>
                <w14:cntxtAlts/>
              </w:rPr>
            </w:pPr>
            <w:r w:rsidRPr="00AF0790">
              <w:rPr>
                <w:sz w:val="18"/>
                <w:szCs w:val="18"/>
              </w:rPr>
              <w:t>No more than 20% of cases open more than seven months.</w:t>
            </w:r>
          </w:p>
        </w:tc>
      </w:tr>
      <w:tr w:rsidR="006472F4" w14:paraId="3550F68D" w14:textId="77777777" w:rsidTr="002E7C46">
        <w:trPr>
          <w:trHeight w:val="369"/>
        </w:trPr>
        <w:tc>
          <w:tcPr>
            <w:tcW w:w="10080" w:type="dxa"/>
            <w:gridSpan w:val="4"/>
            <w:tcBorders>
              <w:top w:val="single" w:sz="4" w:space="0" w:color="212120"/>
            </w:tcBorders>
            <w:shd w:val="clear" w:color="auto" w:fill="E9E9E9"/>
            <w:tcMar>
              <w:top w:w="15" w:type="dxa"/>
              <w:left w:w="15" w:type="dxa"/>
              <w:bottom w:w="0" w:type="dxa"/>
              <w:right w:w="15" w:type="dxa"/>
            </w:tcMar>
            <w:vAlign w:val="bottom"/>
          </w:tcPr>
          <w:p w14:paraId="2479303E" w14:textId="77777777" w:rsidR="006472F4" w:rsidRDefault="006472F4" w:rsidP="006472F4">
            <w:pPr>
              <w:widowControl w:val="0"/>
              <w:spacing w:after="0" w:line="240" w:lineRule="auto"/>
              <w:rPr>
                <w:sz w:val="16"/>
                <w:szCs w:val="16"/>
              </w:rPr>
            </w:pPr>
          </w:p>
          <w:p w14:paraId="583C8154" w14:textId="77777777" w:rsidR="006472F4" w:rsidRDefault="006472F4" w:rsidP="006472F4">
            <w:pPr>
              <w:widowControl w:val="0"/>
              <w:spacing w:line="240" w:lineRule="auto"/>
              <w:rPr>
                <w:sz w:val="16"/>
                <w:szCs w:val="16"/>
              </w:rPr>
            </w:pPr>
            <w:r>
              <w:rPr>
                <w:sz w:val="16"/>
                <w:szCs w:val="16"/>
              </w:rPr>
              <w:t>Due to data conversion from BRIO to COGNOS, FY13 results are not available for 2</w:t>
            </w:r>
            <w:r w:rsidRPr="00506779">
              <w:rPr>
                <w:sz w:val="16"/>
                <w:szCs w:val="16"/>
                <w:vertAlign w:val="superscript"/>
              </w:rPr>
              <w:t>nd</w:t>
            </w:r>
            <w:r>
              <w:rPr>
                <w:sz w:val="16"/>
                <w:szCs w:val="16"/>
              </w:rPr>
              <w:t xml:space="preserve"> thru 4</w:t>
            </w:r>
            <w:r w:rsidRPr="00506779">
              <w:rPr>
                <w:sz w:val="16"/>
                <w:szCs w:val="16"/>
                <w:vertAlign w:val="superscript"/>
              </w:rPr>
              <w:t>th</w:t>
            </w:r>
            <w:r>
              <w:rPr>
                <w:sz w:val="16"/>
                <w:szCs w:val="16"/>
              </w:rPr>
              <w:t xml:space="preserve"> quarters. </w:t>
            </w:r>
          </w:p>
          <w:p w14:paraId="63A11289" w14:textId="77777777" w:rsidR="006472F4" w:rsidRPr="00AF0790" w:rsidRDefault="006472F4" w:rsidP="00AF7C95">
            <w:pPr>
              <w:widowControl w:val="0"/>
              <w:tabs>
                <w:tab w:val="left" w:pos="-31680"/>
              </w:tabs>
              <w:spacing w:after="0"/>
              <w:rPr>
                <w:sz w:val="18"/>
                <w:szCs w:val="18"/>
              </w:rPr>
            </w:pPr>
          </w:p>
        </w:tc>
      </w:tr>
    </w:tbl>
    <w:p w14:paraId="7C30B635" w14:textId="77777777" w:rsidR="00AF0790" w:rsidRDefault="00AF0790" w:rsidP="009404DE">
      <w:pPr>
        <w:rPr>
          <w:b/>
          <w:i/>
          <w:sz w:val="24"/>
          <w:szCs w:val="24"/>
        </w:rPr>
      </w:pPr>
    </w:p>
    <w:p w14:paraId="29D81DC3" w14:textId="77777777" w:rsidR="004B1724" w:rsidRDefault="004B1724" w:rsidP="009404DE">
      <w:pPr>
        <w:rPr>
          <w:b/>
          <w:i/>
          <w:sz w:val="24"/>
          <w:szCs w:val="24"/>
        </w:rPr>
      </w:pPr>
    </w:p>
    <w:p w14:paraId="62FA910A" w14:textId="77777777" w:rsidR="004B1724" w:rsidRDefault="004B1724" w:rsidP="009404DE">
      <w:pPr>
        <w:rPr>
          <w:b/>
          <w:i/>
          <w:sz w:val="24"/>
          <w:szCs w:val="24"/>
        </w:rPr>
      </w:pPr>
    </w:p>
    <w:p w14:paraId="0ED5329C" w14:textId="4A691111" w:rsidR="00977919" w:rsidRPr="009404DE" w:rsidRDefault="00305EF2" w:rsidP="009404DE">
      <w:pPr>
        <w:rPr>
          <w:b/>
          <w:i/>
          <w:sz w:val="24"/>
          <w:szCs w:val="24"/>
        </w:rPr>
      </w:pPr>
      <w:r w:rsidRPr="009404DE">
        <w:rPr>
          <w:b/>
          <w:i/>
          <w:sz w:val="24"/>
          <w:szCs w:val="24"/>
        </w:rPr>
        <w:lastRenderedPageBreak/>
        <w:t>PROBATION</w:t>
      </w:r>
      <w:r w:rsidR="009404DE" w:rsidRPr="009404DE">
        <w:rPr>
          <w:b/>
          <w:i/>
          <w:sz w:val="24"/>
          <w:szCs w:val="24"/>
        </w:rPr>
        <w:t xml:space="preserve"> SERVICES</w:t>
      </w:r>
    </w:p>
    <w:p w14:paraId="2DE6AD49" w14:textId="77777777" w:rsidR="00825FF1" w:rsidRDefault="00825FF1" w:rsidP="00825FF1">
      <w:r>
        <w:t>In the last ten years, Probation has experienced a number of changes.  There has been significant growth in the number of adults sentenced annually to Probation: from 25,720 in FY 2004 to 49,767 in FY 2013.    The number of individuals on active supervision on June 30 of each year has increased from 47,076 in 2004 to 80,807 in 2013.  During that same period, there has been a steady decline in the number of juveniles sentenced annually to probation: 6,823 to 4,540.  There has also been a shift in the number of felony versus misdemeanor convictions and sentences to probation.  In FY 2004 the percentage of new cases sentenced for a felony offense was 72</w:t>
      </w:r>
      <w:r w:rsidR="00915FDA">
        <w:t xml:space="preserve"> percent</w:t>
      </w:r>
      <w:r>
        <w:t>; in FY 2013 it was 44</w:t>
      </w:r>
      <w:r w:rsidR="00915FDA">
        <w:t xml:space="preserve"> percent</w:t>
      </w:r>
      <w:r>
        <w:t>.  Much of this change is the result of statutory changes, particularly in the area of drug crimes and alcohol related driving offenses.  Other changes include increases in the percentage of female defendants and a decrease in the percentage of the probation sentences for individuals between the ages of 18-24 and a corresponding increase for those between the ages of 25- 40+.</w:t>
      </w:r>
    </w:p>
    <w:p w14:paraId="059292E1" w14:textId="77777777" w:rsidR="00825FF1" w:rsidRPr="00C31D59" w:rsidRDefault="00825FF1" w:rsidP="00825FF1">
      <w:r>
        <w:t>Over this ten year period of time, Probation has continued to work to identify and utilize assessments, processes and programs that uphold public safety, are cost effective, and increase positive outcomes.  In the last few years there has been a focus on the identification and implementation of evidence-based practices (EBP) and principals.  To be considered an EBP a program or practice has undergone significant research rigor and if implemented correctly will deliver improved outcomes.  This effort is consistent with the principles of procedural fairness and evidence-based decision making as the concept of EBP supports the approach of working with each individual on the basis of their unique needs. To better meet this objective</w:t>
      </w:r>
      <w:r w:rsidRPr="00C31D59">
        <w:t xml:space="preserve"> Probation was appropriated 3</w:t>
      </w:r>
      <w:r>
        <w:t>.0</w:t>
      </w:r>
      <w:r w:rsidRPr="00C31D59">
        <w:t xml:space="preserve"> FTE for the Division of Probation Services to further the implementation of evidence-based practices throughout the state. </w:t>
      </w:r>
    </w:p>
    <w:p w14:paraId="63196E8B" w14:textId="61BE797E" w:rsidR="00825FF1" w:rsidRDefault="00825FF1" w:rsidP="00825FF1">
      <w:pPr>
        <w:spacing w:after="0"/>
      </w:pPr>
      <w:r w:rsidRPr="00C31D59">
        <w:t>Probation is currently authorized staffing at 90.4</w:t>
      </w:r>
      <w:r w:rsidR="00915FDA">
        <w:t xml:space="preserve"> percent</w:t>
      </w:r>
      <w:r w:rsidRPr="00C31D59">
        <w:t xml:space="preserve"> of need.  Through quality assurance practices, performance feedback, and coaching, probation supervisors play a vital role in the effective implementation of evidence-based principles and practices. </w:t>
      </w:r>
      <w:r w:rsidR="00063F73">
        <w:t xml:space="preserve"> </w:t>
      </w:r>
      <w:r w:rsidRPr="00C31D59">
        <w:t xml:space="preserve">Tending to the daily management of their units contributes to the overall management of the department, a fundamental need of every organization. </w:t>
      </w:r>
      <w:r w:rsidR="00063F73">
        <w:t xml:space="preserve"> </w:t>
      </w:r>
      <w:r w:rsidRPr="00C31D59">
        <w:t xml:space="preserve">For these reasons, </w:t>
      </w:r>
      <w:r w:rsidR="00063F73">
        <w:t>P</w:t>
      </w:r>
      <w:r w:rsidRPr="00C31D59">
        <w:t>robation’s five year plan is to increase staffing levels of supervisors to 100</w:t>
      </w:r>
      <w:r w:rsidR="00915FDA">
        <w:t xml:space="preserve"> percent</w:t>
      </w:r>
      <w:r w:rsidRPr="00C31D59">
        <w:t xml:space="preserve"> while maintaining current levels for probation officers and support staff. </w:t>
      </w:r>
      <w:r w:rsidR="00063F73">
        <w:t xml:space="preserve"> </w:t>
      </w:r>
      <w:r w:rsidRPr="00C31D59">
        <w:t xml:space="preserve">As illustrated in the tables below, the total FTE need over 4 years is 86 staff (32 supervisors, 44 probation officers and 10 support staff). </w:t>
      </w:r>
      <w:r w:rsidR="00063F73">
        <w:t xml:space="preserve"> </w:t>
      </w:r>
    </w:p>
    <w:p w14:paraId="0C2ED63E" w14:textId="77777777" w:rsidR="009404DE" w:rsidRDefault="009404DE" w:rsidP="00825FF1">
      <w:pPr>
        <w:spacing w:after="0"/>
      </w:pPr>
    </w:p>
    <w:tbl>
      <w:tblPr>
        <w:tblW w:w="9635" w:type="dxa"/>
        <w:tblInd w:w="103" w:type="dxa"/>
        <w:tblLook w:val="04A0" w:firstRow="1" w:lastRow="0" w:firstColumn="1" w:lastColumn="0" w:noHBand="0" w:noVBand="1"/>
      </w:tblPr>
      <w:tblGrid>
        <w:gridCol w:w="2615"/>
        <w:gridCol w:w="990"/>
        <w:gridCol w:w="990"/>
        <w:gridCol w:w="990"/>
        <w:gridCol w:w="900"/>
        <w:gridCol w:w="990"/>
        <w:gridCol w:w="900"/>
        <w:gridCol w:w="1260"/>
      </w:tblGrid>
      <w:tr w:rsidR="00825FF1" w:rsidRPr="009404DE" w14:paraId="2CC70015" w14:textId="77777777" w:rsidTr="004652FA">
        <w:trPr>
          <w:trHeight w:val="377"/>
        </w:trPr>
        <w:tc>
          <w:tcPr>
            <w:tcW w:w="963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3FA5C3" w14:textId="464A1ABC" w:rsidR="00825FF1" w:rsidRPr="00140C7C" w:rsidRDefault="00825FF1" w:rsidP="00825FF1">
            <w:pPr>
              <w:spacing w:after="0" w:line="240" w:lineRule="auto"/>
              <w:jc w:val="center"/>
              <w:rPr>
                <w:rFonts w:asciiTheme="minorHAnsi" w:eastAsia="Times New Roman" w:hAnsiTheme="minorHAnsi" w:cs="Arial"/>
                <w:b/>
                <w:sz w:val="20"/>
                <w:szCs w:val="20"/>
              </w:rPr>
            </w:pPr>
            <w:r w:rsidRPr="00140C7C">
              <w:rPr>
                <w:rFonts w:asciiTheme="minorHAnsi" w:eastAsia="Times New Roman" w:hAnsiTheme="minorHAnsi" w:cs="Arial"/>
                <w:b/>
                <w:sz w:val="20"/>
                <w:szCs w:val="20"/>
              </w:rPr>
              <w:t>Requested Allocations</w:t>
            </w:r>
            <w:r w:rsidR="00140C7C">
              <w:rPr>
                <w:rFonts w:asciiTheme="minorHAnsi" w:eastAsia="Times New Roman" w:hAnsiTheme="minorHAnsi" w:cs="Arial"/>
                <w:b/>
                <w:sz w:val="20"/>
                <w:szCs w:val="20"/>
              </w:rPr>
              <w:t xml:space="preserve"> (in FTE)</w:t>
            </w:r>
          </w:p>
        </w:tc>
      </w:tr>
      <w:tr w:rsidR="00825FF1" w:rsidRPr="00C31D59" w14:paraId="253E19D2" w14:textId="77777777" w:rsidTr="00F05CD7">
        <w:trPr>
          <w:trHeight w:val="432"/>
        </w:trPr>
        <w:tc>
          <w:tcPr>
            <w:tcW w:w="26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B0217" w14:textId="77777777" w:rsidR="00825FF1" w:rsidRPr="00F05CD7" w:rsidRDefault="00825FF1"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36C0BBD" w14:textId="7D871B79" w:rsidR="00825FF1" w:rsidRPr="00F05CD7" w:rsidRDefault="00F05CD7"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FY 2014</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30B3444" w14:textId="5C21BA3A" w:rsidR="00825FF1" w:rsidRPr="00F05CD7" w:rsidRDefault="00F05CD7"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w:t>
            </w:r>
            <w:r w:rsidR="00825FF1" w:rsidRPr="00F05CD7">
              <w:rPr>
                <w:rFonts w:asciiTheme="minorHAnsi" w:eastAsia="Times New Roman" w:hAnsiTheme="minorHAnsi" w:cs="Arial"/>
                <w:b/>
                <w:sz w:val="20"/>
                <w:szCs w:val="20"/>
              </w:rPr>
              <w:t>Y</w:t>
            </w:r>
            <w:r w:rsidRPr="00F05CD7">
              <w:rPr>
                <w:rFonts w:asciiTheme="minorHAnsi" w:eastAsia="Times New Roman" w:hAnsiTheme="minorHAnsi" w:cs="Arial"/>
                <w:b/>
                <w:sz w:val="20"/>
                <w:szCs w:val="20"/>
              </w:rPr>
              <w:t xml:space="preserve"> 20</w:t>
            </w:r>
            <w:r w:rsidR="00825FF1" w:rsidRPr="00F05CD7">
              <w:rPr>
                <w:rFonts w:asciiTheme="minorHAnsi" w:eastAsia="Times New Roman" w:hAnsiTheme="minorHAnsi" w:cs="Arial"/>
                <w:b/>
                <w:sz w:val="20"/>
                <w:szCs w:val="20"/>
              </w:rPr>
              <w:t>15</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FE0F00B" w14:textId="08CFA00F" w:rsidR="00825FF1" w:rsidRPr="00F05CD7" w:rsidRDefault="00825FF1"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FY</w:t>
            </w:r>
            <w:r w:rsidR="00F05CD7" w:rsidRPr="00F05CD7">
              <w:rPr>
                <w:rFonts w:asciiTheme="minorHAnsi" w:eastAsia="Times New Roman" w:hAnsiTheme="minorHAnsi" w:cs="Arial"/>
                <w:b/>
                <w:sz w:val="20"/>
                <w:szCs w:val="20"/>
              </w:rPr>
              <w:t xml:space="preserve"> 20</w:t>
            </w:r>
            <w:r w:rsidRPr="00F05CD7">
              <w:rPr>
                <w:rFonts w:asciiTheme="minorHAnsi" w:eastAsia="Times New Roman" w:hAnsiTheme="minorHAnsi" w:cs="Arial"/>
                <w:b/>
                <w:sz w:val="20"/>
                <w:szCs w:val="20"/>
              </w:rPr>
              <w:t>16</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3659996" w14:textId="251112A8" w:rsidR="00825FF1" w:rsidRPr="00F05CD7" w:rsidRDefault="00825FF1"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FY</w:t>
            </w:r>
            <w:r w:rsidR="00F05CD7" w:rsidRPr="00F05CD7">
              <w:rPr>
                <w:rFonts w:asciiTheme="minorHAnsi" w:eastAsia="Times New Roman" w:hAnsiTheme="minorHAnsi" w:cs="Arial"/>
                <w:b/>
                <w:sz w:val="20"/>
                <w:szCs w:val="20"/>
              </w:rPr>
              <w:t xml:space="preserve"> 20</w:t>
            </w:r>
            <w:r w:rsidRPr="00F05CD7">
              <w:rPr>
                <w:rFonts w:asciiTheme="minorHAnsi" w:eastAsia="Times New Roman" w:hAnsiTheme="minorHAnsi" w:cs="Arial"/>
                <w:b/>
                <w:sz w:val="20"/>
                <w:szCs w:val="20"/>
              </w:rPr>
              <w:t>17</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BC1BCD3" w14:textId="47950E1D" w:rsidR="00825FF1" w:rsidRPr="00F05CD7" w:rsidRDefault="00825FF1"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FY</w:t>
            </w:r>
            <w:r w:rsidR="00F05CD7" w:rsidRPr="00F05CD7">
              <w:rPr>
                <w:rFonts w:asciiTheme="minorHAnsi" w:eastAsia="Times New Roman" w:hAnsiTheme="minorHAnsi" w:cs="Arial"/>
                <w:b/>
                <w:sz w:val="20"/>
                <w:szCs w:val="20"/>
              </w:rPr>
              <w:t xml:space="preserve"> 20</w:t>
            </w:r>
            <w:r w:rsidRPr="00F05CD7">
              <w:rPr>
                <w:rFonts w:asciiTheme="minorHAnsi" w:eastAsia="Times New Roman" w:hAnsiTheme="minorHAnsi" w:cs="Arial"/>
                <w:b/>
                <w:sz w:val="20"/>
                <w:szCs w:val="20"/>
              </w:rPr>
              <w:t>18</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275C060" w14:textId="556AC154" w:rsidR="00825FF1" w:rsidRPr="00F05CD7" w:rsidRDefault="00825FF1"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FY19</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A61CE8F" w14:textId="6009E72F" w:rsidR="00825FF1" w:rsidRPr="00F05CD7" w:rsidRDefault="00825FF1" w:rsidP="00825FF1">
            <w:pPr>
              <w:spacing w:after="0" w:line="240" w:lineRule="auto"/>
              <w:rPr>
                <w:rFonts w:asciiTheme="minorHAnsi" w:eastAsia="Times New Roman" w:hAnsiTheme="minorHAnsi" w:cs="Arial"/>
                <w:b/>
                <w:sz w:val="20"/>
                <w:szCs w:val="20"/>
              </w:rPr>
            </w:pPr>
            <w:r w:rsidRPr="00F05CD7">
              <w:rPr>
                <w:rFonts w:asciiTheme="minorHAnsi" w:eastAsia="Times New Roman" w:hAnsiTheme="minorHAnsi" w:cs="Arial"/>
                <w:b/>
                <w:sz w:val="20"/>
                <w:szCs w:val="20"/>
              </w:rPr>
              <w:t>FY</w:t>
            </w:r>
            <w:r w:rsidR="00F05CD7" w:rsidRPr="00F05CD7">
              <w:rPr>
                <w:rFonts w:asciiTheme="minorHAnsi" w:eastAsia="Times New Roman" w:hAnsiTheme="minorHAnsi" w:cs="Arial"/>
                <w:b/>
                <w:sz w:val="20"/>
                <w:szCs w:val="20"/>
              </w:rPr>
              <w:t xml:space="preserve"> 20</w:t>
            </w:r>
            <w:r w:rsidRPr="00F05CD7">
              <w:rPr>
                <w:rFonts w:asciiTheme="minorHAnsi" w:eastAsia="Times New Roman" w:hAnsiTheme="minorHAnsi" w:cs="Arial"/>
                <w:b/>
                <w:sz w:val="20"/>
                <w:szCs w:val="20"/>
              </w:rPr>
              <w:t>15-19</w:t>
            </w:r>
          </w:p>
        </w:tc>
      </w:tr>
      <w:tr w:rsidR="00825FF1" w:rsidRPr="00C31D59" w14:paraId="7C83A225" w14:textId="77777777" w:rsidTr="00F05CD7">
        <w:trPr>
          <w:trHeight w:val="765"/>
        </w:trPr>
        <w:tc>
          <w:tcPr>
            <w:tcW w:w="2615" w:type="dxa"/>
            <w:tcBorders>
              <w:top w:val="nil"/>
              <w:left w:val="single" w:sz="4" w:space="0" w:color="auto"/>
              <w:bottom w:val="single" w:sz="4" w:space="0" w:color="auto"/>
              <w:right w:val="single" w:sz="4" w:space="0" w:color="auto"/>
            </w:tcBorders>
            <w:shd w:val="clear" w:color="auto" w:fill="auto"/>
            <w:vAlign w:val="bottom"/>
            <w:hideMark/>
          </w:tcPr>
          <w:p w14:paraId="5A7146E8" w14:textId="77777777" w:rsidR="00825FF1" w:rsidRPr="00825FF1" w:rsidRDefault="00825FF1" w:rsidP="00825FF1">
            <w:pPr>
              <w:spacing w:after="0" w:line="240" w:lineRule="auto"/>
              <w:rPr>
                <w:rFonts w:asciiTheme="minorHAnsi" w:eastAsia="Times New Roman" w:hAnsiTheme="minorHAnsi" w:cs="Arial"/>
                <w:sz w:val="20"/>
                <w:szCs w:val="20"/>
              </w:rPr>
            </w:pPr>
            <w:r w:rsidRPr="00825FF1">
              <w:rPr>
                <w:rFonts w:asciiTheme="minorHAnsi" w:eastAsia="Times New Roman" w:hAnsiTheme="minorHAnsi" w:cs="Arial"/>
                <w:sz w:val="20"/>
                <w:szCs w:val="20"/>
              </w:rPr>
              <w:t>Regular PO's (sup &amp; PSI; adult &amp; juvenile)</w:t>
            </w:r>
          </w:p>
        </w:tc>
        <w:tc>
          <w:tcPr>
            <w:tcW w:w="990" w:type="dxa"/>
            <w:tcBorders>
              <w:top w:val="nil"/>
              <w:left w:val="nil"/>
              <w:bottom w:val="single" w:sz="4" w:space="0" w:color="auto"/>
              <w:right w:val="single" w:sz="4" w:space="0" w:color="auto"/>
            </w:tcBorders>
            <w:shd w:val="clear" w:color="auto" w:fill="auto"/>
            <w:noWrap/>
            <w:vAlign w:val="bottom"/>
            <w:hideMark/>
          </w:tcPr>
          <w:p w14:paraId="46BA2645" w14:textId="61248436" w:rsidR="00825FF1" w:rsidRPr="00825FF1" w:rsidRDefault="00825FF1" w:rsidP="00F05CD7">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 </w:t>
            </w:r>
            <w:r w:rsidR="00F05CD7">
              <w:rPr>
                <w:rFonts w:asciiTheme="minorHAnsi" w:eastAsia="Times New Roman" w:hAnsiTheme="minorHAnsi" w:cs="Arial"/>
                <w:sz w:val="20"/>
                <w:szCs w:val="20"/>
              </w:rPr>
              <w:t>0.0</w:t>
            </w:r>
          </w:p>
        </w:tc>
        <w:tc>
          <w:tcPr>
            <w:tcW w:w="990" w:type="dxa"/>
            <w:tcBorders>
              <w:top w:val="nil"/>
              <w:left w:val="nil"/>
              <w:bottom w:val="single" w:sz="4" w:space="0" w:color="auto"/>
              <w:right w:val="single" w:sz="4" w:space="0" w:color="auto"/>
            </w:tcBorders>
            <w:shd w:val="clear" w:color="auto" w:fill="auto"/>
            <w:noWrap/>
            <w:vAlign w:val="bottom"/>
            <w:hideMark/>
          </w:tcPr>
          <w:p w14:paraId="6E5B05CC" w14:textId="4F565DAB"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34FA500E" w14:textId="3B87ABD8"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01DE0720" w14:textId="19122A44"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24</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3DC40887" w14:textId="68EC3430"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10</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487FBD6" w14:textId="21D72214"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10</w:t>
            </w:r>
            <w:r w:rsidR="00F05CD7">
              <w:rPr>
                <w:rFonts w:asciiTheme="minorHAnsi" w:eastAsia="Times New Roman" w:hAnsiTheme="minorHAnsi"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0FD51497" w14:textId="55432AC9"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44</w:t>
            </w:r>
            <w:r w:rsidR="00F05CD7">
              <w:rPr>
                <w:rFonts w:asciiTheme="minorHAnsi" w:eastAsia="Times New Roman" w:hAnsiTheme="minorHAnsi" w:cs="Arial"/>
                <w:sz w:val="20"/>
                <w:szCs w:val="20"/>
              </w:rPr>
              <w:t>.0</w:t>
            </w:r>
          </w:p>
        </w:tc>
      </w:tr>
      <w:tr w:rsidR="00825FF1" w:rsidRPr="00C31D59" w14:paraId="6808E745" w14:textId="77777777" w:rsidTr="00F05CD7">
        <w:trPr>
          <w:trHeight w:val="510"/>
        </w:trPr>
        <w:tc>
          <w:tcPr>
            <w:tcW w:w="2615" w:type="dxa"/>
            <w:tcBorders>
              <w:top w:val="nil"/>
              <w:left w:val="single" w:sz="4" w:space="0" w:color="auto"/>
              <w:bottom w:val="single" w:sz="4" w:space="0" w:color="auto"/>
              <w:right w:val="single" w:sz="4" w:space="0" w:color="auto"/>
            </w:tcBorders>
            <w:shd w:val="clear" w:color="auto" w:fill="auto"/>
            <w:vAlign w:val="bottom"/>
            <w:hideMark/>
          </w:tcPr>
          <w:p w14:paraId="60F0559B" w14:textId="77777777" w:rsidR="00825FF1" w:rsidRPr="00825FF1" w:rsidRDefault="00825FF1" w:rsidP="00825FF1">
            <w:pPr>
              <w:spacing w:after="0" w:line="240" w:lineRule="auto"/>
              <w:rPr>
                <w:rFonts w:asciiTheme="minorHAnsi" w:eastAsia="Times New Roman" w:hAnsiTheme="minorHAnsi" w:cs="Arial"/>
                <w:sz w:val="20"/>
                <w:szCs w:val="20"/>
              </w:rPr>
            </w:pPr>
            <w:r w:rsidRPr="00825FF1">
              <w:rPr>
                <w:rFonts w:asciiTheme="minorHAnsi" w:eastAsia="Times New Roman" w:hAnsiTheme="minorHAnsi" w:cs="Arial"/>
                <w:sz w:val="20"/>
                <w:szCs w:val="20"/>
              </w:rPr>
              <w:t xml:space="preserve">Intensive PO's (adult &amp; </w:t>
            </w:r>
            <w:proofErr w:type="spellStart"/>
            <w:r w:rsidRPr="00825FF1">
              <w:rPr>
                <w:rFonts w:asciiTheme="minorHAnsi" w:eastAsia="Times New Roman" w:hAnsiTheme="minorHAnsi" w:cs="Arial"/>
                <w:sz w:val="20"/>
                <w:szCs w:val="20"/>
              </w:rPr>
              <w:t>juv</w:t>
            </w:r>
            <w:proofErr w:type="spellEnd"/>
            <w:r w:rsidRPr="00825FF1">
              <w:rPr>
                <w:rFonts w:asciiTheme="minorHAnsi" w:eastAsia="Times New Roman" w:hAnsiTheme="minorHAnsi" w:cs="Arial"/>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7F11185C" w14:textId="50F0F38B" w:rsidR="00825FF1" w:rsidRPr="00825FF1" w:rsidRDefault="00825FF1" w:rsidP="00F05CD7">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 </w:t>
            </w:r>
            <w:r w:rsidR="00F05CD7">
              <w:rPr>
                <w:rFonts w:asciiTheme="minorHAnsi" w:eastAsia="Times New Roman" w:hAnsiTheme="minorHAnsi" w:cs="Arial"/>
                <w:sz w:val="20"/>
                <w:szCs w:val="20"/>
              </w:rPr>
              <w:t>0.0</w:t>
            </w:r>
          </w:p>
        </w:tc>
        <w:tc>
          <w:tcPr>
            <w:tcW w:w="990" w:type="dxa"/>
            <w:tcBorders>
              <w:top w:val="nil"/>
              <w:left w:val="nil"/>
              <w:bottom w:val="single" w:sz="4" w:space="0" w:color="auto"/>
              <w:right w:val="single" w:sz="4" w:space="0" w:color="auto"/>
            </w:tcBorders>
            <w:shd w:val="clear" w:color="auto" w:fill="auto"/>
            <w:noWrap/>
            <w:vAlign w:val="bottom"/>
            <w:hideMark/>
          </w:tcPr>
          <w:p w14:paraId="4DE087B1" w14:textId="3F544968"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39C27E52" w14:textId="5ED84D44"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7574F4A4" w14:textId="0CEDC7AF" w:rsidR="00825FF1" w:rsidRPr="00825FF1" w:rsidRDefault="00F05CD7" w:rsidP="00F05CD7">
            <w:pPr>
              <w:spacing w:after="0" w:line="240" w:lineRule="auto"/>
              <w:jc w:val="right"/>
              <w:rPr>
                <w:rFonts w:asciiTheme="minorHAnsi" w:eastAsia="Times New Roman" w:hAnsiTheme="minorHAnsi" w:cs="Arial"/>
                <w:sz w:val="20"/>
                <w:szCs w:val="20"/>
              </w:rPr>
            </w:pPr>
            <w:r>
              <w:rPr>
                <w:rFonts w:asciiTheme="minorHAnsi" w:eastAsia="Times New Roman" w:hAnsiTheme="minorHAnsi" w:cs="Arial"/>
                <w:sz w:val="20"/>
                <w:szCs w:val="20"/>
              </w:rPr>
              <w:t>0.0</w:t>
            </w:r>
            <w:r w:rsidR="00825FF1" w:rsidRPr="00825FF1">
              <w:rPr>
                <w:rFonts w:asciiTheme="minorHAnsi" w:eastAsia="Times New Roman" w:hAnsiTheme="minorHAnsi"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DA2427" w14:textId="489B0C33" w:rsidR="00825FF1" w:rsidRPr="00825FF1" w:rsidRDefault="00825FF1" w:rsidP="00F05CD7">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 </w:t>
            </w:r>
            <w:r w:rsidR="00F05CD7">
              <w:rPr>
                <w:rFonts w:asciiTheme="minorHAnsi" w:eastAsia="Times New Roman" w:hAnsiTheme="minorHAnsi" w:cs="Arial"/>
                <w:sz w:val="20"/>
                <w:szCs w:val="20"/>
              </w:rPr>
              <w:t>0.0</w:t>
            </w:r>
          </w:p>
        </w:tc>
        <w:tc>
          <w:tcPr>
            <w:tcW w:w="900" w:type="dxa"/>
            <w:tcBorders>
              <w:top w:val="nil"/>
              <w:left w:val="nil"/>
              <w:bottom w:val="single" w:sz="4" w:space="0" w:color="auto"/>
              <w:right w:val="single" w:sz="4" w:space="0" w:color="auto"/>
            </w:tcBorders>
            <w:shd w:val="clear" w:color="auto" w:fill="auto"/>
            <w:noWrap/>
            <w:vAlign w:val="bottom"/>
            <w:hideMark/>
          </w:tcPr>
          <w:p w14:paraId="25A9A74A" w14:textId="1E3CE984" w:rsidR="00825FF1" w:rsidRPr="00825FF1" w:rsidRDefault="00825FF1" w:rsidP="00F05CD7">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 </w:t>
            </w:r>
            <w:r w:rsidR="00F05CD7">
              <w:rPr>
                <w:rFonts w:asciiTheme="minorHAnsi" w:eastAsia="Times New Roman" w:hAnsiTheme="minorHAnsi" w:cs="Arial"/>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7883816B" w14:textId="0CCD52D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r>
      <w:tr w:rsidR="00825FF1" w:rsidRPr="00C31D59" w14:paraId="1B4C92CB" w14:textId="77777777" w:rsidTr="00F05CD7">
        <w:trPr>
          <w:trHeight w:val="255"/>
        </w:trPr>
        <w:tc>
          <w:tcPr>
            <w:tcW w:w="2615" w:type="dxa"/>
            <w:tcBorders>
              <w:top w:val="nil"/>
              <w:left w:val="single" w:sz="4" w:space="0" w:color="auto"/>
              <w:bottom w:val="single" w:sz="4" w:space="0" w:color="auto"/>
              <w:right w:val="single" w:sz="4" w:space="0" w:color="auto"/>
            </w:tcBorders>
            <w:shd w:val="clear" w:color="auto" w:fill="auto"/>
            <w:vAlign w:val="bottom"/>
            <w:hideMark/>
          </w:tcPr>
          <w:p w14:paraId="389D3695" w14:textId="77777777" w:rsidR="00825FF1" w:rsidRPr="00825FF1" w:rsidRDefault="00825FF1" w:rsidP="00825FF1">
            <w:pPr>
              <w:spacing w:after="0" w:line="240" w:lineRule="auto"/>
              <w:rPr>
                <w:rFonts w:asciiTheme="minorHAnsi" w:eastAsia="Times New Roman" w:hAnsiTheme="minorHAnsi" w:cs="Arial"/>
                <w:sz w:val="20"/>
                <w:szCs w:val="20"/>
              </w:rPr>
            </w:pPr>
            <w:r w:rsidRPr="00825FF1">
              <w:rPr>
                <w:rFonts w:asciiTheme="minorHAnsi" w:eastAsia="Times New Roman" w:hAnsiTheme="minorHAnsi" w:cs="Arial"/>
                <w:sz w:val="20"/>
                <w:szCs w:val="20"/>
              </w:rPr>
              <w:t>Support Staff</w:t>
            </w:r>
          </w:p>
        </w:tc>
        <w:tc>
          <w:tcPr>
            <w:tcW w:w="990" w:type="dxa"/>
            <w:tcBorders>
              <w:top w:val="nil"/>
              <w:left w:val="nil"/>
              <w:bottom w:val="single" w:sz="4" w:space="0" w:color="auto"/>
              <w:right w:val="single" w:sz="4" w:space="0" w:color="auto"/>
            </w:tcBorders>
            <w:shd w:val="clear" w:color="auto" w:fill="auto"/>
            <w:noWrap/>
            <w:vAlign w:val="bottom"/>
            <w:hideMark/>
          </w:tcPr>
          <w:p w14:paraId="0243B6EB" w14:textId="46BBF2DD" w:rsidR="00825FF1" w:rsidRPr="00825FF1" w:rsidRDefault="00825FF1" w:rsidP="00F05CD7">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 </w:t>
            </w:r>
            <w:r w:rsidR="00F05CD7">
              <w:rPr>
                <w:rFonts w:asciiTheme="minorHAnsi" w:eastAsia="Times New Roman" w:hAnsiTheme="minorHAnsi" w:cs="Arial"/>
                <w:sz w:val="20"/>
                <w:szCs w:val="20"/>
              </w:rPr>
              <w:t>0.0</w:t>
            </w:r>
          </w:p>
        </w:tc>
        <w:tc>
          <w:tcPr>
            <w:tcW w:w="990" w:type="dxa"/>
            <w:tcBorders>
              <w:top w:val="nil"/>
              <w:left w:val="nil"/>
              <w:bottom w:val="single" w:sz="4" w:space="0" w:color="auto"/>
              <w:right w:val="single" w:sz="4" w:space="0" w:color="auto"/>
            </w:tcBorders>
            <w:shd w:val="clear" w:color="auto" w:fill="auto"/>
            <w:noWrap/>
            <w:vAlign w:val="bottom"/>
            <w:hideMark/>
          </w:tcPr>
          <w:p w14:paraId="7ACCFF1A" w14:textId="1F90DDEB"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25638F52" w14:textId="2B1914B4"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777E058B" w14:textId="1B43A3C0"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6</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38A78DA6" w14:textId="7F2FD68B"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2</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0EF1DF5E" w14:textId="6FFED4F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2</w:t>
            </w:r>
            <w:r w:rsidR="00F05CD7">
              <w:rPr>
                <w:rFonts w:asciiTheme="minorHAnsi" w:eastAsia="Times New Roman" w:hAnsiTheme="minorHAnsi"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7012C641" w14:textId="3BEFB236"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10</w:t>
            </w:r>
            <w:r w:rsidR="00F05CD7">
              <w:rPr>
                <w:rFonts w:asciiTheme="minorHAnsi" w:eastAsia="Times New Roman" w:hAnsiTheme="minorHAnsi" w:cs="Arial"/>
                <w:sz w:val="20"/>
                <w:szCs w:val="20"/>
              </w:rPr>
              <w:t>.0</w:t>
            </w:r>
          </w:p>
        </w:tc>
      </w:tr>
      <w:tr w:rsidR="00825FF1" w:rsidRPr="00C31D59" w14:paraId="1FE570BD" w14:textId="77777777" w:rsidTr="00F05CD7">
        <w:trPr>
          <w:trHeight w:val="270"/>
        </w:trPr>
        <w:tc>
          <w:tcPr>
            <w:tcW w:w="2615" w:type="dxa"/>
            <w:tcBorders>
              <w:top w:val="nil"/>
              <w:left w:val="single" w:sz="4" w:space="0" w:color="auto"/>
              <w:bottom w:val="single" w:sz="4" w:space="0" w:color="auto"/>
              <w:right w:val="single" w:sz="4" w:space="0" w:color="auto"/>
            </w:tcBorders>
            <w:shd w:val="clear" w:color="auto" w:fill="auto"/>
            <w:vAlign w:val="bottom"/>
            <w:hideMark/>
          </w:tcPr>
          <w:p w14:paraId="63A82DDE" w14:textId="77777777" w:rsidR="00825FF1" w:rsidRPr="00825FF1" w:rsidRDefault="00825FF1" w:rsidP="00825FF1">
            <w:pPr>
              <w:spacing w:after="0" w:line="240" w:lineRule="auto"/>
              <w:rPr>
                <w:rFonts w:asciiTheme="minorHAnsi" w:eastAsia="Times New Roman" w:hAnsiTheme="minorHAnsi" w:cs="Arial"/>
                <w:sz w:val="20"/>
                <w:szCs w:val="20"/>
              </w:rPr>
            </w:pPr>
            <w:r w:rsidRPr="00825FF1">
              <w:rPr>
                <w:rFonts w:asciiTheme="minorHAnsi" w:eastAsia="Times New Roman" w:hAnsiTheme="minorHAnsi" w:cs="Arial"/>
                <w:sz w:val="20"/>
                <w:szCs w:val="20"/>
              </w:rPr>
              <w:t>Supervisor</w:t>
            </w:r>
          </w:p>
        </w:tc>
        <w:tc>
          <w:tcPr>
            <w:tcW w:w="990" w:type="dxa"/>
            <w:tcBorders>
              <w:top w:val="nil"/>
              <w:left w:val="nil"/>
              <w:bottom w:val="single" w:sz="4" w:space="0" w:color="auto"/>
              <w:right w:val="single" w:sz="4" w:space="0" w:color="auto"/>
            </w:tcBorders>
            <w:shd w:val="clear" w:color="auto" w:fill="auto"/>
            <w:noWrap/>
            <w:vAlign w:val="bottom"/>
            <w:hideMark/>
          </w:tcPr>
          <w:p w14:paraId="45F4795C" w14:textId="3360DA2F" w:rsidR="00825FF1" w:rsidRPr="00825FF1" w:rsidRDefault="00825FF1" w:rsidP="00F05CD7">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 </w:t>
            </w:r>
            <w:r w:rsidR="00F05CD7">
              <w:rPr>
                <w:rFonts w:asciiTheme="minorHAnsi" w:eastAsia="Times New Roman" w:hAnsiTheme="minorHAnsi" w:cs="Arial"/>
                <w:sz w:val="20"/>
                <w:szCs w:val="20"/>
              </w:rPr>
              <w:t>0.0</w:t>
            </w:r>
          </w:p>
        </w:tc>
        <w:tc>
          <w:tcPr>
            <w:tcW w:w="990" w:type="dxa"/>
            <w:tcBorders>
              <w:top w:val="nil"/>
              <w:left w:val="nil"/>
              <w:bottom w:val="single" w:sz="4" w:space="0" w:color="auto"/>
              <w:right w:val="single" w:sz="4" w:space="0" w:color="auto"/>
            </w:tcBorders>
            <w:shd w:val="clear" w:color="auto" w:fill="auto"/>
            <w:noWrap/>
            <w:vAlign w:val="bottom"/>
            <w:hideMark/>
          </w:tcPr>
          <w:p w14:paraId="4EE0A4D9" w14:textId="139E509F"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0</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1B20FE4A" w14:textId="7C3BFF8D"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10</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5BC80E1C" w14:textId="24C7ACF9"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10</w:t>
            </w:r>
            <w:r w:rsidR="00F05CD7">
              <w:rPr>
                <w:rFonts w:asciiTheme="minorHAnsi" w:eastAsia="Times New Roman" w:hAnsiTheme="minorHAnsi" w:cs="Arial"/>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14:paraId="24D22EFA" w14:textId="6946806A"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w:t>
            </w:r>
            <w:r w:rsidR="00F05CD7">
              <w:rPr>
                <w:rFonts w:asciiTheme="minorHAnsi" w:eastAsia="Times New Roman" w:hAnsiTheme="minorHAnsi" w:cs="Arial"/>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14:paraId="2E60E864" w14:textId="50B94E54"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6</w:t>
            </w:r>
            <w:r w:rsidR="00F05CD7">
              <w:rPr>
                <w:rFonts w:asciiTheme="minorHAnsi" w:eastAsia="Times New Roman" w:hAnsiTheme="minorHAnsi"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14:paraId="56C00750" w14:textId="75948C9E"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33</w:t>
            </w:r>
            <w:r w:rsidR="00F05CD7">
              <w:rPr>
                <w:rFonts w:asciiTheme="minorHAnsi" w:eastAsia="Times New Roman" w:hAnsiTheme="minorHAnsi" w:cs="Arial"/>
                <w:sz w:val="20"/>
                <w:szCs w:val="20"/>
              </w:rPr>
              <w:t>.0</w:t>
            </w:r>
          </w:p>
        </w:tc>
      </w:tr>
      <w:tr w:rsidR="00825FF1" w:rsidRPr="00C31D59" w14:paraId="406D709A" w14:textId="77777777" w:rsidTr="002C55EB">
        <w:trPr>
          <w:trHeight w:val="432"/>
        </w:trPr>
        <w:tc>
          <w:tcPr>
            <w:tcW w:w="2615" w:type="dxa"/>
            <w:tcBorders>
              <w:top w:val="nil"/>
              <w:left w:val="single" w:sz="4" w:space="0" w:color="auto"/>
              <w:bottom w:val="single" w:sz="4" w:space="0" w:color="auto"/>
              <w:right w:val="single" w:sz="4" w:space="0" w:color="auto"/>
            </w:tcBorders>
            <w:shd w:val="clear" w:color="auto" w:fill="auto"/>
            <w:vAlign w:val="bottom"/>
            <w:hideMark/>
          </w:tcPr>
          <w:p w14:paraId="4022D2FC" w14:textId="77777777" w:rsidR="00825FF1" w:rsidRPr="00CE5FE4" w:rsidRDefault="00825FF1" w:rsidP="00825FF1">
            <w:pPr>
              <w:spacing w:after="0" w:line="240" w:lineRule="auto"/>
              <w:rPr>
                <w:rFonts w:asciiTheme="minorHAnsi" w:eastAsia="Times New Roman" w:hAnsiTheme="minorHAnsi" w:cs="Arial"/>
                <w:b/>
                <w:sz w:val="20"/>
                <w:szCs w:val="20"/>
              </w:rPr>
            </w:pPr>
            <w:r w:rsidRPr="00CE5FE4">
              <w:rPr>
                <w:rFonts w:asciiTheme="minorHAnsi" w:eastAsia="Times New Roman" w:hAnsiTheme="minorHAnsi" w:cs="Arial"/>
                <w:b/>
                <w:sz w:val="20"/>
                <w:szCs w:val="20"/>
              </w:rPr>
              <w:t>Total Appropriated FTE</w:t>
            </w:r>
          </w:p>
        </w:tc>
        <w:tc>
          <w:tcPr>
            <w:tcW w:w="990" w:type="dxa"/>
            <w:tcBorders>
              <w:top w:val="nil"/>
              <w:left w:val="nil"/>
              <w:bottom w:val="single" w:sz="4" w:space="0" w:color="auto"/>
              <w:right w:val="single" w:sz="4" w:space="0" w:color="auto"/>
            </w:tcBorders>
            <w:shd w:val="clear" w:color="auto" w:fill="auto"/>
            <w:noWrap/>
            <w:vAlign w:val="bottom"/>
            <w:hideMark/>
          </w:tcPr>
          <w:p w14:paraId="1304DC99" w14:textId="608FDF96" w:rsidR="00825FF1" w:rsidRPr="00CE5FE4" w:rsidRDefault="00F05CD7"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0.0</w:t>
            </w:r>
          </w:p>
        </w:tc>
        <w:tc>
          <w:tcPr>
            <w:tcW w:w="990" w:type="dxa"/>
            <w:tcBorders>
              <w:top w:val="nil"/>
              <w:left w:val="nil"/>
              <w:bottom w:val="single" w:sz="4" w:space="0" w:color="auto"/>
              <w:right w:val="single" w:sz="4" w:space="0" w:color="auto"/>
            </w:tcBorders>
            <w:shd w:val="clear" w:color="auto" w:fill="auto"/>
            <w:noWrap/>
            <w:vAlign w:val="bottom"/>
            <w:hideMark/>
          </w:tcPr>
          <w:p w14:paraId="3C8FA543" w14:textId="0A8170BC" w:rsidR="00825FF1" w:rsidRPr="00CE5FE4" w:rsidRDefault="00825FF1" w:rsidP="00F05CD7">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0.0</w:t>
            </w:r>
          </w:p>
        </w:tc>
        <w:tc>
          <w:tcPr>
            <w:tcW w:w="990" w:type="dxa"/>
            <w:tcBorders>
              <w:top w:val="nil"/>
              <w:left w:val="nil"/>
              <w:bottom w:val="single" w:sz="4" w:space="0" w:color="auto"/>
              <w:right w:val="single" w:sz="4" w:space="0" w:color="auto"/>
            </w:tcBorders>
            <w:shd w:val="clear" w:color="auto" w:fill="auto"/>
            <w:noWrap/>
            <w:vAlign w:val="bottom"/>
            <w:hideMark/>
          </w:tcPr>
          <w:p w14:paraId="6DC3C059" w14:textId="22CE9DB6" w:rsidR="00825FF1" w:rsidRPr="00CE5FE4" w:rsidRDefault="00825FF1" w:rsidP="00F05CD7">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10.0</w:t>
            </w:r>
          </w:p>
        </w:tc>
        <w:tc>
          <w:tcPr>
            <w:tcW w:w="900" w:type="dxa"/>
            <w:tcBorders>
              <w:top w:val="nil"/>
              <w:left w:val="nil"/>
              <w:bottom w:val="single" w:sz="4" w:space="0" w:color="auto"/>
              <w:right w:val="single" w:sz="4" w:space="0" w:color="auto"/>
            </w:tcBorders>
            <w:shd w:val="clear" w:color="auto" w:fill="auto"/>
            <w:noWrap/>
            <w:vAlign w:val="bottom"/>
            <w:hideMark/>
          </w:tcPr>
          <w:p w14:paraId="09B6FB57" w14:textId="6B85188B" w:rsidR="00825FF1" w:rsidRPr="00CE5FE4" w:rsidRDefault="00825FF1" w:rsidP="00F05CD7">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40.0</w:t>
            </w:r>
          </w:p>
        </w:tc>
        <w:tc>
          <w:tcPr>
            <w:tcW w:w="990" w:type="dxa"/>
            <w:tcBorders>
              <w:top w:val="nil"/>
              <w:left w:val="nil"/>
              <w:bottom w:val="single" w:sz="4" w:space="0" w:color="auto"/>
              <w:right w:val="single" w:sz="4" w:space="0" w:color="auto"/>
            </w:tcBorders>
            <w:shd w:val="clear" w:color="auto" w:fill="auto"/>
            <w:noWrap/>
            <w:vAlign w:val="bottom"/>
            <w:hideMark/>
          </w:tcPr>
          <w:p w14:paraId="4BD4E663" w14:textId="6C0B8CFF" w:rsidR="00825FF1" w:rsidRPr="00CE5FE4" w:rsidRDefault="00825FF1" w:rsidP="00F05CD7">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19.0</w:t>
            </w:r>
          </w:p>
        </w:tc>
        <w:tc>
          <w:tcPr>
            <w:tcW w:w="900" w:type="dxa"/>
            <w:tcBorders>
              <w:top w:val="nil"/>
              <w:left w:val="nil"/>
              <w:bottom w:val="single" w:sz="4" w:space="0" w:color="auto"/>
              <w:right w:val="single" w:sz="4" w:space="0" w:color="auto"/>
            </w:tcBorders>
            <w:shd w:val="clear" w:color="auto" w:fill="auto"/>
            <w:noWrap/>
            <w:vAlign w:val="bottom"/>
            <w:hideMark/>
          </w:tcPr>
          <w:p w14:paraId="41973D21" w14:textId="122D0043" w:rsidR="00825FF1" w:rsidRPr="00CE5FE4" w:rsidRDefault="00825FF1" w:rsidP="00F05CD7">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18.0</w:t>
            </w:r>
          </w:p>
        </w:tc>
        <w:tc>
          <w:tcPr>
            <w:tcW w:w="1260" w:type="dxa"/>
            <w:tcBorders>
              <w:top w:val="nil"/>
              <w:left w:val="nil"/>
              <w:bottom w:val="single" w:sz="4" w:space="0" w:color="auto"/>
              <w:right w:val="single" w:sz="4" w:space="0" w:color="auto"/>
            </w:tcBorders>
            <w:shd w:val="clear" w:color="auto" w:fill="auto"/>
            <w:noWrap/>
            <w:vAlign w:val="bottom"/>
            <w:hideMark/>
          </w:tcPr>
          <w:p w14:paraId="6210FAAC" w14:textId="636FB3EC" w:rsidR="00825FF1" w:rsidRPr="00CE5FE4" w:rsidRDefault="00825FF1" w:rsidP="00F05CD7">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87.0</w:t>
            </w:r>
          </w:p>
        </w:tc>
      </w:tr>
    </w:tbl>
    <w:p w14:paraId="41858ECD" w14:textId="77777777" w:rsidR="00825FF1" w:rsidRDefault="00825FF1" w:rsidP="00825FF1">
      <w:pPr>
        <w:spacing w:after="0"/>
      </w:pPr>
    </w:p>
    <w:p w14:paraId="2BBC1497" w14:textId="77777777" w:rsidR="0070157E" w:rsidRDefault="0070157E" w:rsidP="00825FF1">
      <w:pPr>
        <w:spacing w:after="0"/>
      </w:pPr>
    </w:p>
    <w:p w14:paraId="696E9FAC" w14:textId="77777777" w:rsidR="0070157E" w:rsidRPr="00C31D59" w:rsidRDefault="0070157E" w:rsidP="00825FF1">
      <w:pPr>
        <w:spacing w:after="0"/>
      </w:pPr>
    </w:p>
    <w:tbl>
      <w:tblPr>
        <w:tblW w:w="8420" w:type="dxa"/>
        <w:tblInd w:w="108" w:type="dxa"/>
        <w:tblLook w:val="04A0" w:firstRow="1" w:lastRow="0" w:firstColumn="1" w:lastColumn="0" w:noHBand="0" w:noVBand="1"/>
      </w:tblPr>
      <w:tblGrid>
        <w:gridCol w:w="2661"/>
        <w:gridCol w:w="971"/>
        <w:gridCol w:w="954"/>
        <w:gridCol w:w="954"/>
        <w:gridCol w:w="960"/>
        <w:gridCol w:w="960"/>
        <w:gridCol w:w="960"/>
      </w:tblGrid>
      <w:tr w:rsidR="00825FF1" w:rsidRPr="00825FF1" w14:paraId="6C2F1A8E" w14:textId="77777777" w:rsidTr="004652FA">
        <w:trPr>
          <w:trHeight w:val="260"/>
        </w:trPr>
        <w:tc>
          <w:tcPr>
            <w:tcW w:w="84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C4138F" w14:textId="77777777" w:rsidR="00825FF1" w:rsidRPr="00825FF1" w:rsidRDefault="00825FF1" w:rsidP="00825FF1">
            <w:pPr>
              <w:spacing w:after="0" w:line="240" w:lineRule="auto"/>
              <w:jc w:val="center"/>
              <w:rPr>
                <w:rFonts w:asciiTheme="minorHAnsi" w:eastAsia="Times New Roman" w:hAnsiTheme="minorHAnsi" w:cs="Arial"/>
                <w:b/>
                <w:sz w:val="20"/>
                <w:szCs w:val="20"/>
              </w:rPr>
            </w:pPr>
            <w:r w:rsidRPr="004652FA">
              <w:rPr>
                <w:rFonts w:asciiTheme="minorHAnsi" w:eastAsia="Times New Roman" w:hAnsiTheme="minorHAnsi" w:cs="Arial"/>
                <w:b/>
                <w:sz w:val="20"/>
                <w:szCs w:val="20"/>
                <w:highlight w:val="lightGray"/>
              </w:rPr>
              <w:lastRenderedPageBreak/>
              <w:t>Percent Staffed</w:t>
            </w:r>
          </w:p>
        </w:tc>
      </w:tr>
      <w:tr w:rsidR="00F05CD7" w:rsidRPr="00825FF1" w14:paraId="585A788A" w14:textId="77777777" w:rsidTr="00CE5FE4">
        <w:trPr>
          <w:trHeight w:val="432"/>
        </w:trPr>
        <w:tc>
          <w:tcPr>
            <w:tcW w:w="2661" w:type="dxa"/>
            <w:tcBorders>
              <w:top w:val="nil"/>
              <w:left w:val="single" w:sz="4" w:space="0" w:color="auto"/>
              <w:bottom w:val="single" w:sz="4" w:space="0" w:color="auto"/>
              <w:right w:val="single" w:sz="8" w:space="0" w:color="auto"/>
            </w:tcBorders>
            <w:shd w:val="clear" w:color="auto" w:fill="auto"/>
            <w:vAlign w:val="bottom"/>
          </w:tcPr>
          <w:p w14:paraId="03E0A6DE" w14:textId="77777777" w:rsidR="00F05CD7" w:rsidRPr="00825FF1" w:rsidRDefault="00F05CD7" w:rsidP="00825FF1">
            <w:pPr>
              <w:spacing w:after="0" w:line="240" w:lineRule="auto"/>
              <w:rPr>
                <w:rFonts w:asciiTheme="minorHAnsi" w:eastAsia="Times New Roman" w:hAnsiTheme="minorHAnsi" w:cs="Arial"/>
                <w:bCs/>
                <w:sz w:val="20"/>
                <w:szCs w:val="20"/>
              </w:rPr>
            </w:pPr>
          </w:p>
        </w:tc>
        <w:tc>
          <w:tcPr>
            <w:tcW w:w="971" w:type="dxa"/>
            <w:tcBorders>
              <w:top w:val="nil"/>
              <w:left w:val="single" w:sz="8" w:space="0" w:color="auto"/>
              <w:bottom w:val="single" w:sz="4" w:space="0" w:color="auto"/>
              <w:right w:val="single" w:sz="4" w:space="0" w:color="auto"/>
            </w:tcBorders>
            <w:shd w:val="clear" w:color="auto" w:fill="auto"/>
            <w:noWrap/>
            <w:vAlign w:val="bottom"/>
          </w:tcPr>
          <w:p w14:paraId="5C6E515D" w14:textId="21CF2080" w:rsidR="00F05CD7" w:rsidRPr="00F05CD7" w:rsidRDefault="00F05CD7" w:rsidP="00825FF1">
            <w:pPr>
              <w:spacing w:after="0" w:line="240" w:lineRule="auto"/>
              <w:jc w:val="right"/>
              <w:rPr>
                <w:rFonts w:asciiTheme="minorHAnsi" w:eastAsia="Times New Roman" w:hAnsiTheme="minorHAnsi" w:cs="Arial"/>
                <w:b/>
                <w:sz w:val="20"/>
                <w:szCs w:val="20"/>
              </w:rPr>
            </w:pPr>
            <w:r w:rsidRPr="00F05CD7">
              <w:rPr>
                <w:rFonts w:asciiTheme="minorHAnsi" w:eastAsia="Times New Roman" w:hAnsiTheme="minorHAnsi" w:cs="Arial"/>
                <w:b/>
                <w:sz w:val="20"/>
                <w:szCs w:val="20"/>
              </w:rPr>
              <w:t>FY 2008</w:t>
            </w:r>
          </w:p>
        </w:tc>
        <w:tc>
          <w:tcPr>
            <w:tcW w:w="954" w:type="dxa"/>
            <w:tcBorders>
              <w:top w:val="nil"/>
              <w:left w:val="nil"/>
              <w:bottom w:val="single" w:sz="4" w:space="0" w:color="auto"/>
              <w:right w:val="single" w:sz="4" w:space="0" w:color="auto"/>
            </w:tcBorders>
            <w:shd w:val="clear" w:color="auto" w:fill="auto"/>
            <w:noWrap/>
            <w:vAlign w:val="bottom"/>
          </w:tcPr>
          <w:p w14:paraId="0F3437E7" w14:textId="221E843A" w:rsidR="00F05CD7" w:rsidRPr="00F05CD7" w:rsidRDefault="00F05CD7" w:rsidP="00825FF1">
            <w:pPr>
              <w:spacing w:after="0" w:line="240" w:lineRule="auto"/>
              <w:jc w:val="right"/>
              <w:rPr>
                <w:rFonts w:asciiTheme="minorHAnsi" w:eastAsia="Times New Roman" w:hAnsiTheme="minorHAnsi" w:cs="Arial"/>
                <w:b/>
                <w:sz w:val="20"/>
                <w:szCs w:val="20"/>
              </w:rPr>
            </w:pPr>
            <w:r w:rsidRPr="00F05CD7">
              <w:rPr>
                <w:rFonts w:asciiTheme="minorHAnsi" w:eastAsia="Times New Roman" w:hAnsiTheme="minorHAnsi" w:cs="Arial"/>
                <w:b/>
                <w:sz w:val="20"/>
                <w:szCs w:val="20"/>
              </w:rPr>
              <w:t>FY 2009</w:t>
            </w:r>
          </w:p>
        </w:tc>
        <w:tc>
          <w:tcPr>
            <w:tcW w:w="954" w:type="dxa"/>
            <w:tcBorders>
              <w:top w:val="nil"/>
              <w:left w:val="nil"/>
              <w:bottom w:val="single" w:sz="4" w:space="0" w:color="auto"/>
              <w:right w:val="single" w:sz="4" w:space="0" w:color="auto"/>
            </w:tcBorders>
            <w:shd w:val="clear" w:color="auto" w:fill="auto"/>
            <w:noWrap/>
            <w:vAlign w:val="bottom"/>
          </w:tcPr>
          <w:p w14:paraId="61514799" w14:textId="07C3619E" w:rsidR="00F05CD7" w:rsidRPr="00F05CD7" w:rsidRDefault="00F05CD7" w:rsidP="00825FF1">
            <w:pPr>
              <w:spacing w:after="0" w:line="240" w:lineRule="auto"/>
              <w:jc w:val="right"/>
              <w:rPr>
                <w:rFonts w:asciiTheme="minorHAnsi" w:eastAsia="Times New Roman" w:hAnsiTheme="minorHAnsi" w:cs="Arial"/>
                <w:b/>
                <w:sz w:val="20"/>
                <w:szCs w:val="20"/>
              </w:rPr>
            </w:pPr>
            <w:r w:rsidRPr="00F05CD7">
              <w:rPr>
                <w:rFonts w:asciiTheme="minorHAnsi" w:eastAsia="Times New Roman" w:hAnsiTheme="minorHAnsi" w:cs="Arial"/>
                <w:b/>
                <w:sz w:val="20"/>
                <w:szCs w:val="20"/>
              </w:rPr>
              <w:t>FY 2010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63498A5" w14:textId="6D8494E1" w:rsidR="00F05CD7" w:rsidRPr="00F05CD7" w:rsidRDefault="00F05CD7" w:rsidP="00825FF1">
            <w:pPr>
              <w:spacing w:after="0" w:line="240" w:lineRule="auto"/>
              <w:jc w:val="right"/>
              <w:rPr>
                <w:rFonts w:asciiTheme="minorHAnsi" w:eastAsia="Times New Roman" w:hAnsiTheme="minorHAnsi" w:cs="Arial"/>
                <w:b/>
                <w:sz w:val="20"/>
                <w:szCs w:val="20"/>
              </w:rPr>
            </w:pPr>
            <w:r w:rsidRPr="00F05CD7">
              <w:rPr>
                <w:rFonts w:asciiTheme="minorHAnsi" w:eastAsia="Times New Roman" w:hAnsiTheme="minorHAnsi" w:cs="Arial"/>
                <w:b/>
                <w:sz w:val="20"/>
                <w:szCs w:val="20"/>
              </w:rPr>
              <w:t>FY 2011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D0A02C" w14:textId="12507B92" w:rsidR="00F05CD7" w:rsidRPr="00F05CD7" w:rsidRDefault="00F05CD7" w:rsidP="00825FF1">
            <w:pPr>
              <w:spacing w:after="0" w:line="240" w:lineRule="auto"/>
              <w:jc w:val="right"/>
              <w:rPr>
                <w:rFonts w:asciiTheme="minorHAnsi" w:eastAsia="Times New Roman" w:hAnsiTheme="minorHAnsi" w:cs="Arial"/>
                <w:b/>
                <w:sz w:val="20"/>
                <w:szCs w:val="20"/>
              </w:rPr>
            </w:pPr>
            <w:r w:rsidRPr="00F05CD7">
              <w:rPr>
                <w:rFonts w:asciiTheme="minorHAnsi" w:eastAsia="Times New Roman" w:hAnsiTheme="minorHAnsi" w:cs="Arial"/>
                <w:b/>
                <w:sz w:val="20"/>
                <w:szCs w:val="20"/>
              </w:rPr>
              <w:t>FY 2012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09D9499" w14:textId="34A13EDF" w:rsidR="00F05CD7" w:rsidRPr="00F05CD7" w:rsidRDefault="00F05CD7" w:rsidP="00825FF1">
            <w:pPr>
              <w:spacing w:after="0" w:line="240" w:lineRule="auto"/>
              <w:jc w:val="right"/>
              <w:rPr>
                <w:rFonts w:asciiTheme="minorHAnsi" w:eastAsia="Times New Roman" w:hAnsiTheme="minorHAnsi" w:cs="Arial"/>
                <w:b/>
                <w:sz w:val="20"/>
                <w:szCs w:val="20"/>
              </w:rPr>
            </w:pPr>
            <w:r w:rsidRPr="00F05CD7">
              <w:rPr>
                <w:rFonts w:asciiTheme="minorHAnsi" w:eastAsia="Times New Roman" w:hAnsiTheme="minorHAnsi" w:cs="Arial"/>
                <w:b/>
                <w:sz w:val="20"/>
                <w:szCs w:val="20"/>
              </w:rPr>
              <w:t>FY 2013</w:t>
            </w:r>
          </w:p>
        </w:tc>
      </w:tr>
      <w:tr w:rsidR="00825FF1" w:rsidRPr="00825FF1" w14:paraId="4F71440D" w14:textId="77777777" w:rsidTr="00CE5FE4">
        <w:trPr>
          <w:trHeight w:val="971"/>
        </w:trPr>
        <w:tc>
          <w:tcPr>
            <w:tcW w:w="2661" w:type="dxa"/>
            <w:tcBorders>
              <w:top w:val="nil"/>
              <w:left w:val="single" w:sz="4" w:space="0" w:color="auto"/>
              <w:bottom w:val="single" w:sz="4" w:space="0" w:color="auto"/>
              <w:right w:val="single" w:sz="8" w:space="0" w:color="auto"/>
            </w:tcBorders>
            <w:shd w:val="clear" w:color="auto" w:fill="auto"/>
            <w:vAlign w:val="bottom"/>
            <w:hideMark/>
          </w:tcPr>
          <w:p w14:paraId="661AAFF8" w14:textId="77777777" w:rsidR="00825FF1" w:rsidRPr="00825FF1" w:rsidRDefault="00825FF1" w:rsidP="00825FF1">
            <w:pPr>
              <w:spacing w:after="0" w:line="240" w:lineRule="auto"/>
              <w:rPr>
                <w:rFonts w:asciiTheme="minorHAnsi" w:eastAsia="Times New Roman" w:hAnsiTheme="minorHAnsi" w:cs="Arial"/>
                <w:bCs/>
                <w:sz w:val="20"/>
                <w:szCs w:val="20"/>
              </w:rPr>
            </w:pPr>
            <w:r w:rsidRPr="00825FF1">
              <w:rPr>
                <w:rFonts w:asciiTheme="minorHAnsi" w:eastAsia="Times New Roman" w:hAnsiTheme="minorHAnsi" w:cs="Arial"/>
                <w:bCs/>
                <w:sz w:val="20"/>
                <w:szCs w:val="20"/>
              </w:rPr>
              <w:t xml:space="preserve">PO's (Adult &amp; </w:t>
            </w:r>
            <w:proofErr w:type="spellStart"/>
            <w:r w:rsidRPr="00825FF1">
              <w:rPr>
                <w:rFonts w:asciiTheme="minorHAnsi" w:eastAsia="Times New Roman" w:hAnsiTheme="minorHAnsi" w:cs="Arial"/>
                <w:bCs/>
                <w:sz w:val="20"/>
                <w:szCs w:val="20"/>
              </w:rPr>
              <w:t>Juv</w:t>
            </w:r>
            <w:proofErr w:type="spellEnd"/>
            <w:r w:rsidRPr="00825FF1">
              <w:rPr>
                <w:rFonts w:asciiTheme="minorHAnsi" w:eastAsia="Times New Roman" w:hAnsiTheme="minorHAnsi" w:cs="Arial"/>
                <w:bCs/>
                <w:sz w:val="20"/>
                <w:szCs w:val="20"/>
              </w:rPr>
              <w:t>, PSI's, Regular State &amp; Private Sup) - No intensive in FY08 only</w:t>
            </w:r>
          </w:p>
        </w:tc>
        <w:tc>
          <w:tcPr>
            <w:tcW w:w="971" w:type="dxa"/>
            <w:tcBorders>
              <w:top w:val="nil"/>
              <w:left w:val="single" w:sz="8" w:space="0" w:color="auto"/>
              <w:bottom w:val="single" w:sz="4" w:space="0" w:color="auto"/>
              <w:right w:val="single" w:sz="4" w:space="0" w:color="auto"/>
            </w:tcBorders>
            <w:shd w:val="clear" w:color="auto" w:fill="auto"/>
            <w:noWrap/>
            <w:vAlign w:val="bottom"/>
            <w:hideMark/>
          </w:tcPr>
          <w:p w14:paraId="28DDBD00"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95.4%</w:t>
            </w:r>
          </w:p>
        </w:tc>
        <w:tc>
          <w:tcPr>
            <w:tcW w:w="954" w:type="dxa"/>
            <w:tcBorders>
              <w:top w:val="nil"/>
              <w:left w:val="nil"/>
              <w:bottom w:val="single" w:sz="4" w:space="0" w:color="auto"/>
              <w:right w:val="single" w:sz="4" w:space="0" w:color="auto"/>
            </w:tcBorders>
            <w:shd w:val="clear" w:color="auto" w:fill="auto"/>
            <w:noWrap/>
            <w:vAlign w:val="bottom"/>
            <w:hideMark/>
          </w:tcPr>
          <w:p w14:paraId="5DA85ECC"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94.4%</w:t>
            </w:r>
          </w:p>
        </w:tc>
        <w:tc>
          <w:tcPr>
            <w:tcW w:w="954" w:type="dxa"/>
            <w:tcBorders>
              <w:top w:val="nil"/>
              <w:left w:val="nil"/>
              <w:bottom w:val="single" w:sz="4" w:space="0" w:color="auto"/>
              <w:right w:val="single" w:sz="4" w:space="0" w:color="auto"/>
            </w:tcBorders>
            <w:shd w:val="clear" w:color="auto" w:fill="auto"/>
            <w:noWrap/>
            <w:vAlign w:val="bottom"/>
            <w:hideMark/>
          </w:tcPr>
          <w:p w14:paraId="1F49A1FC"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93.4%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D80D45"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821046"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B6F8BD"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95.0%</w:t>
            </w:r>
          </w:p>
        </w:tc>
      </w:tr>
      <w:tr w:rsidR="00825FF1" w:rsidRPr="00825FF1" w14:paraId="34685602" w14:textId="77777777" w:rsidTr="00CE5FE4">
        <w:trPr>
          <w:trHeight w:val="255"/>
        </w:trPr>
        <w:tc>
          <w:tcPr>
            <w:tcW w:w="2661" w:type="dxa"/>
            <w:tcBorders>
              <w:top w:val="nil"/>
              <w:left w:val="single" w:sz="4" w:space="0" w:color="auto"/>
              <w:bottom w:val="single" w:sz="4" w:space="0" w:color="auto"/>
              <w:right w:val="single" w:sz="8" w:space="0" w:color="auto"/>
            </w:tcBorders>
            <w:shd w:val="clear" w:color="auto" w:fill="auto"/>
            <w:vAlign w:val="bottom"/>
            <w:hideMark/>
          </w:tcPr>
          <w:p w14:paraId="474C74F3" w14:textId="77777777" w:rsidR="00825FF1" w:rsidRPr="00CE5FE4" w:rsidRDefault="00825FF1" w:rsidP="00825FF1">
            <w:pPr>
              <w:spacing w:after="0" w:line="240" w:lineRule="auto"/>
              <w:rPr>
                <w:rFonts w:asciiTheme="minorHAnsi" w:eastAsia="Times New Roman" w:hAnsiTheme="minorHAnsi" w:cs="Arial"/>
                <w:bCs/>
                <w:sz w:val="20"/>
                <w:szCs w:val="20"/>
              </w:rPr>
            </w:pPr>
            <w:r w:rsidRPr="00CE5FE4">
              <w:rPr>
                <w:rFonts w:asciiTheme="minorHAnsi" w:eastAsia="Times New Roman" w:hAnsiTheme="minorHAnsi" w:cs="Arial"/>
                <w:bCs/>
                <w:sz w:val="20"/>
                <w:szCs w:val="20"/>
              </w:rPr>
              <w:t>Support Staff</w:t>
            </w:r>
          </w:p>
        </w:tc>
        <w:tc>
          <w:tcPr>
            <w:tcW w:w="971" w:type="dxa"/>
            <w:tcBorders>
              <w:top w:val="nil"/>
              <w:left w:val="single" w:sz="8" w:space="0" w:color="auto"/>
              <w:bottom w:val="single" w:sz="4" w:space="0" w:color="auto"/>
              <w:right w:val="single" w:sz="4" w:space="0" w:color="auto"/>
            </w:tcBorders>
            <w:shd w:val="clear" w:color="auto" w:fill="auto"/>
            <w:noWrap/>
            <w:vAlign w:val="bottom"/>
            <w:hideMark/>
          </w:tcPr>
          <w:p w14:paraId="5B2F5A07"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75.0%</w:t>
            </w:r>
          </w:p>
        </w:tc>
        <w:tc>
          <w:tcPr>
            <w:tcW w:w="954" w:type="dxa"/>
            <w:tcBorders>
              <w:top w:val="nil"/>
              <w:left w:val="nil"/>
              <w:bottom w:val="single" w:sz="4" w:space="0" w:color="auto"/>
              <w:right w:val="single" w:sz="4" w:space="0" w:color="auto"/>
            </w:tcBorders>
            <w:shd w:val="clear" w:color="auto" w:fill="auto"/>
            <w:noWrap/>
            <w:vAlign w:val="bottom"/>
            <w:hideMark/>
          </w:tcPr>
          <w:p w14:paraId="429DB0E2"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74.3%</w:t>
            </w:r>
          </w:p>
        </w:tc>
        <w:tc>
          <w:tcPr>
            <w:tcW w:w="954" w:type="dxa"/>
            <w:tcBorders>
              <w:top w:val="nil"/>
              <w:left w:val="nil"/>
              <w:bottom w:val="single" w:sz="4" w:space="0" w:color="auto"/>
              <w:right w:val="single" w:sz="4" w:space="0" w:color="auto"/>
            </w:tcBorders>
            <w:shd w:val="clear" w:color="auto" w:fill="auto"/>
            <w:noWrap/>
            <w:vAlign w:val="bottom"/>
            <w:hideMark/>
          </w:tcPr>
          <w:p w14:paraId="3697AEFC"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73.5%</w:t>
            </w:r>
          </w:p>
        </w:tc>
        <w:tc>
          <w:tcPr>
            <w:tcW w:w="960" w:type="dxa"/>
            <w:tcBorders>
              <w:top w:val="nil"/>
              <w:left w:val="nil"/>
              <w:bottom w:val="single" w:sz="4" w:space="0" w:color="auto"/>
              <w:right w:val="single" w:sz="4" w:space="0" w:color="auto"/>
            </w:tcBorders>
            <w:shd w:val="clear" w:color="auto" w:fill="auto"/>
            <w:noWrap/>
            <w:vAlign w:val="bottom"/>
            <w:hideMark/>
          </w:tcPr>
          <w:p w14:paraId="7420CE10"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75.3%</w:t>
            </w:r>
          </w:p>
        </w:tc>
        <w:tc>
          <w:tcPr>
            <w:tcW w:w="960" w:type="dxa"/>
            <w:tcBorders>
              <w:top w:val="nil"/>
              <w:left w:val="nil"/>
              <w:bottom w:val="single" w:sz="4" w:space="0" w:color="auto"/>
              <w:right w:val="single" w:sz="4" w:space="0" w:color="auto"/>
            </w:tcBorders>
            <w:shd w:val="clear" w:color="auto" w:fill="auto"/>
            <w:noWrap/>
            <w:vAlign w:val="bottom"/>
            <w:hideMark/>
          </w:tcPr>
          <w:p w14:paraId="298E37D2"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75.3%</w:t>
            </w:r>
          </w:p>
        </w:tc>
        <w:tc>
          <w:tcPr>
            <w:tcW w:w="960" w:type="dxa"/>
            <w:tcBorders>
              <w:top w:val="nil"/>
              <w:left w:val="nil"/>
              <w:bottom w:val="single" w:sz="4" w:space="0" w:color="auto"/>
              <w:right w:val="single" w:sz="4" w:space="0" w:color="auto"/>
            </w:tcBorders>
            <w:shd w:val="clear" w:color="auto" w:fill="auto"/>
            <w:noWrap/>
            <w:vAlign w:val="bottom"/>
            <w:hideMark/>
          </w:tcPr>
          <w:p w14:paraId="50003E71"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75.3%</w:t>
            </w:r>
          </w:p>
        </w:tc>
      </w:tr>
      <w:tr w:rsidR="00825FF1" w:rsidRPr="00825FF1" w14:paraId="79F2089B" w14:textId="77777777" w:rsidTr="00CE5FE4">
        <w:trPr>
          <w:trHeight w:val="270"/>
        </w:trPr>
        <w:tc>
          <w:tcPr>
            <w:tcW w:w="2661"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1B86637" w14:textId="77777777" w:rsidR="00825FF1" w:rsidRPr="00CE5FE4" w:rsidRDefault="00825FF1" w:rsidP="00825FF1">
            <w:pPr>
              <w:spacing w:after="0" w:line="240" w:lineRule="auto"/>
              <w:rPr>
                <w:rFonts w:asciiTheme="minorHAnsi" w:eastAsia="Times New Roman" w:hAnsiTheme="minorHAnsi" w:cs="Arial"/>
                <w:bCs/>
                <w:sz w:val="20"/>
                <w:szCs w:val="20"/>
              </w:rPr>
            </w:pPr>
            <w:r w:rsidRPr="00CE5FE4">
              <w:rPr>
                <w:rFonts w:asciiTheme="minorHAnsi" w:eastAsia="Times New Roman" w:hAnsiTheme="minorHAnsi" w:cs="Arial"/>
                <w:bCs/>
                <w:sz w:val="20"/>
                <w:szCs w:val="20"/>
              </w:rPr>
              <w:t>Supervisors</w:t>
            </w:r>
          </w:p>
        </w:tc>
        <w:tc>
          <w:tcPr>
            <w:tcW w:w="97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361D81"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82.6%</w:t>
            </w:r>
          </w:p>
        </w:tc>
        <w:tc>
          <w:tcPr>
            <w:tcW w:w="954" w:type="dxa"/>
            <w:tcBorders>
              <w:top w:val="single" w:sz="4" w:space="0" w:color="auto"/>
              <w:left w:val="nil"/>
              <w:bottom w:val="single" w:sz="8" w:space="0" w:color="auto"/>
              <w:right w:val="single" w:sz="4" w:space="0" w:color="auto"/>
            </w:tcBorders>
            <w:shd w:val="clear" w:color="auto" w:fill="auto"/>
            <w:noWrap/>
            <w:vAlign w:val="bottom"/>
            <w:hideMark/>
          </w:tcPr>
          <w:p w14:paraId="4916A951"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81.7%</w:t>
            </w:r>
          </w:p>
        </w:tc>
        <w:tc>
          <w:tcPr>
            <w:tcW w:w="954" w:type="dxa"/>
            <w:tcBorders>
              <w:top w:val="single" w:sz="4" w:space="0" w:color="auto"/>
              <w:left w:val="nil"/>
              <w:bottom w:val="single" w:sz="8" w:space="0" w:color="auto"/>
              <w:right w:val="single" w:sz="4" w:space="0" w:color="auto"/>
            </w:tcBorders>
            <w:shd w:val="clear" w:color="auto" w:fill="auto"/>
            <w:noWrap/>
            <w:vAlign w:val="bottom"/>
            <w:hideMark/>
          </w:tcPr>
          <w:p w14:paraId="056A5EE6"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87.9%</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5CC74231"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93.9%</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3434B2F"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97.6%</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27A82DCE" w14:textId="77777777" w:rsidR="00825FF1" w:rsidRPr="00825FF1" w:rsidRDefault="00825FF1" w:rsidP="00825FF1">
            <w:pPr>
              <w:spacing w:after="0" w:line="240" w:lineRule="auto"/>
              <w:jc w:val="right"/>
              <w:rPr>
                <w:rFonts w:asciiTheme="minorHAnsi" w:eastAsia="Times New Roman" w:hAnsiTheme="minorHAnsi" w:cs="Arial"/>
                <w:sz w:val="20"/>
                <w:szCs w:val="20"/>
              </w:rPr>
            </w:pPr>
            <w:r w:rsidRPr="00825FF1">
              <w:rPr>
                <w:rFonts w:asciiTheme="minorHAnsi" w:eastAsia="Times New Roman" w:hAnsiTheme="minorHAnsi" w:cs="Arial"/>
                <w:sz w:val="20"/>
                <w:szCs w:val="20"/>
              </w:rPr>
              <w:t>100.6%</w:t>
            </w:r>
          </w:p>
        </w:tc>
      </w:tr>
      <w:tr w:rsidR="00825FF1" w:rsidRPr="00825FF1" w14:paraId="70CF4D0B" w14:textId="77777777" w:rsidTr="00CE5FE4">
        <w:trPr>
          <w:trHeight w:val="315"/>
        </w:trPr>
        <w:tc>
          <w:tcPr>
            <w:tcW w:w="2661"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5411B2B" w14:textId="77777777" w:rsidR="00825FF1" w:rsidRPr="00CE5FE4" w:rsidRDefault="00825FF1" w:rsidP="00825FF1">
            <w:pPr>
              <w:spacing w:after="0" w:line="240" w:lineRule="auto"/>
              <w:rPr>
                <w:rFonts w:asciiTheme="minorHAnsi" w:eastAsia="Times New Roman" w:hAnsiTheme="minorHAnsi" w:cs="Arial"/>
                <w:b/>
                <w:bCs/>
                <w:sz w:val="20"/>
                <w:szCs w:val="20"/>
              </w:rPr>
            </w:pPr>
            <w:r w:rsidRPr="00CE5FE4">
              <w:rPr>
                <w:rFonts w:asciiTheme="minorHAnsi" w:eastAsia="Times New Roman" w:hAnsiTheme="minorHAnsi" w:cs="Arial"/>
                <w:b/>
                <w:bCs/>
                <w:sz w:val="20"/>
                <w:szCs w:val="20"/>
              </w:rPr>
              <w:t>Overall</w:t>
            </w:r>
          </w:p>
        </w:tc>
        <w:tc>
          <w:tcPr>
            <w:tcW w:w="9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BC1A03" w14:textId="77777777" w:rsidR="00825FF1" w:rsidRPr="00CE5FE4" w:rsidRDefault="00825FF1"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90.4%</w:t>
            </w:r>
          </w:p>
        </w:tc>
        <w:tc>
          <w:tcPr>
            <w:tcW w:w="954" w:type="dxa"/>
            <w:tcBorders>
              <w:top w:val="single" w:sz="8" w:space="0" w:color="auto"/>
              <w:left w:val="nil"/>
              <w:bottom w:val="single" w:sz="4" w:space="0" w:color="auto"/>
              <w:right w:val="single" w:sz="4" w:space="0" w:color="auto"/>
            </w:tcBorders>
            <w:shd w:val="clear" w:color="auto" w:fill="auto"/>
            <w:noWrap/>
            <w:vAlign w:val="bottom"/>
            <w:hideMark/>
          </w:tcPr>
          <w:p w14:paraId="743EB350" w14:textId="77777777" w:rsidR="00825FF1" w:rsidRPr="00CE5FE4" w:rsidRDefault="00825FF1"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89.4%</w:t>
            </w:r>
          </w:p>
        </w:tc>
        <w:tc>
          <w:tcPr>
            <w:tcW w:w="954" w:type="dxa"/>
            <w:tcBorders>
              <w:top w:val="single" w:sz="8" w:space="0" w:color="auto"/>
              <w:left w:val="nil"/>
              <w:bottom w:val="single" w:sz="4" w:space="0" w:color="auto"/>
              <w:right w:val="single" w:sz="4" w:space="0" w:color="auto"/>
            </w:tcBorders>
            <w:shd w:val="clear" w:color="auto" w:fill="auto"/>
            <w:noWrap/>
            <w:vAlign w:val="bottom"/>
            <w:hideMark/>
          </w:tcPr>
          <w:p w14:paraId="2471F62E" w14:textId="77777777" w:rsidR="00825FF1" w:rsidRPr="00CE5FE4" w:rsidRDefault="00825FF1"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89.3%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2FE0EC3" w14:textId="77777777" w:rsidR="00825FF1" w:rsidRPr="00CE5FE4" w:rsidRDefault="00825FF1"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91.4%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78936B1" w14:textId="77777777" w:rsidR="00825FF1" w:rsidRPr="00CE5FE4" w:rsidRDefault="00825FF1"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91.8%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603F4B3" w14:textId="77777777" w:rsidR="00825FF1" w:rsidRPr="00CE5FE4" w:rsidRDefault="00825FF1" w:rsidP="00825FF1">
            <w:pPr>
              <w:spacing w:after="0" w:line="240" w:lineRule="auto"/>
              <w:jc w:val="right"/>
              <w:rPr>
                <w:rFonts w:asciiTheme="minorHAnsi" w:eastAsia="Times New Roman" w:hAnsiTheme="minorHAnsi" w:cs="Arial"/>
                <w:b/>
                <w:sz w:val="20"/>
                <w:szCs w:val="20"/>
              </w:rPr>
            </w:pPr>
            <w:r w:rsidRPr="00CE5FE4">
              <w:rPr>
                <w:rFonts w:asciiTheme="minorHAnsi" w:eastAsia="Times New Roman" w:hAnsiTheme="minorHAnsi" w:cs="Arial"/>
                <w:b/>
                <w:sz w:val="20"/>
                <w:szCs w:val="20"/>
              </w:rPr>
              <w:t>92.1%</w:t>
            </w:r>
          </w:p>
        </w:tc>
      </w:tr>
    </w:tbl>
    <w:p w14:paraId="5BCB8CEA" w14:textId="77777777" w:rsidR="00825FF1" w:rsidRDefault="00825FF1" w:rsidP="00825FF1">
      <w:pPr>
        <w:spacing w:after="0"/>
        <w:rPr>
          <w:rFonts w:asciiTheme="minorHAnsi" w:hAnsiTheme="minorHAnsi"/>
          <w:color w:val="FF0000"/>
          <w:sz w:val="20"/>
          <w:szCs w:val="20"/>
        </w:rPr>
      </w:pPr>
    </w:p>
    <w:p w14:paraId="2AE9D8D5" w14:textId="77777777" w:rsidR="00825FF1" w:rsidRDefault="00825FF1" w:rsidP="00825FF1">
      <w:pPr>
        <w:spacing w:after="0"/>
      </w:pPr>
      <w:r w:rsidRPr="00C31D59">
        <w:t>In FY 2008</w:t>
      </w:r>
      <w:r w:rsidR="00063F73">
        <w:t>,</w:t>
      </w:r>
      <w:r w:rsidRPr="00C31D59">
        <w:t xml:space="preserve"> the Chief Probation Officers agreed to establish target success rates for the three probation populations with the lowest success rates. </w:t>
      </w:r>
      <w:r w:rsidR="00063F73">
        <w:t xml:space="preserve"> </w:t>
      </w:r>
      <w:r w:rsidRPr="00C31D59">
        <w:t>In FY2009</w:t>
      </w:r>
      <w:r w:rsidR="00063F73">
        <w:t>,</w:t>
      </w:r>
      <w:r w:rsidRPr="00C31D59">
        <w:t xml:space="preserve"> Chief Probation Officers elected to establish target success rates for all of the probation populations. </w:t>
      </w:r>
      <w:r w:rsidR="00063F73">
        <w:t xml:space="preserve"> </w:t>
      </w:r>
      <w:r w:rsidRPr="00C31D59">
        <w:t>At that time, all district probation departments received quarterly reports on their progress toward the established goals.  In addition</w:t>
      </w:r>
      <w:r w:rsidR="00063F73">
        <w:t>,</w:t>
      </w:r>
      <w:r w:rsidRPr="00C31D59">
        <w:t xml:space="preserve"> Probation offered technical assistance and additional training to the </w:t>
      </w:r>
      <w:r w:rsidR="00063F73">
        <w:t xml:space="preserve">district </w:t>
      </w:r>
      <w:r w:rsidRPr="00C31D59">
        <w:t xml:space="preserve">departments to assist them in developing plans to improve their outcomes.  The result was that at least three programs met their target every year through FY 2012. </w:t>
      </w:r>
      <w:r w:rsidR="00063F73">
        <w:t xml:space="preserve"> </w:t>
      </w:r>
      <w:r w:rsidRPr="00C31D59">
        <w:t>In FY 2013</w:t>
      </w:r>
      <w:r w:rsidR="00063F73">
        <w:t>,</w:t>
      </w:r>
      <w:r w:rsidRPr="00C31D59">
        <w:t xml:space="preserve"> several programs maintained previous year’s success rates but fell short of aggressive targets. These results, measured in percentages and actual numbers of cases, are below.  The programs that met or exceeded target success rates are in bold.</w:t>
      </w:r>
    </w:p>
    <w:p w14:paraId="105727C8" w14:textId="77777777" w:rsidR="009404DE" w:rsidRDefault="009404DE" w:rsidP="00825FF1">
      <w:pPr>
        <w:spacing w:after="0"/>
      </w:pPr>
    </w:p>
    <w:tbl>
      <w:tblPr>
        <w:tblW w:w="8860" w:type="dxa"/>
        <w:tblInd w:w="93" w:type="dxa"/>
        <w:tblLook w:val="04A0" w:firstRow="1" w:lastRow="0" w:firstColumn="1" w:lastColumn="0" w:noHBand="0" w:noVBand="1"/>
      </w:tblPr>
      <w:tblGrid>
        <w:gridCol w:w="2380"/>
        <w:gridCol w:w="1080"/>
        <w:gridCol w:w="1180"/>
        <w:gridCol w:w="1160"/>
        <w:gridCol w:w="1020"/>
        <w:gridCol w:w="1020"/>
        <w:gridCol w:w="1020"/>
      </w:tblGrid>
      <w:tr w:rsidR="00825FF1" w:rsidRPr="00C31D59" w14:paraId="4053535B" w14:textId="77777777" w:rsidTr="004652FA">
        <w:trPr>
          <w:trHeight w:val="660"/>
        </w:trPr>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DDB1FB" w14:textId="77777777" w:rsidR="00825FF1" w:rsidRPr="00825FF1" w:rsidRDefault="00825FF1" w:rsidP="00825FF1">
            <w:pPr>
              <w:spacing w:after="0" w:line="240" w:lineRule="auto"/>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Program</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501A142" w14:textId="4B83896B"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FY</w:t>
            </w:r>
            <w:r w:rsidR="001437F1">
              <w:rPr>
                <w:rFonts w:asciiTheme="minorHAnsi" w:eastAsia="Times New Roman" w:hAnsiTheme="minorHAnsi"/>
                <w:b/>
                <w:bCs/>
                <w:color w:val="000000"/>
                <w:sz w:val="20"/>
                <w:szCs w:val="20"/>
              </w:rPr>
              <w:t xml:space="preserve"> 20</w:t>
            </w:r>
            <w:r w:rsidRPr="00825FF1">
              <w:rPr>
                <w:rFonts w:asciiTheme="minorHAnsi" w:eastAsia="Times New Roman" w:hAnsiTheme="minorHAnsi"/>
                <w:b/>
                <w:bCs/>
                <w:color w:val="000000"/>
                <w:sz w:val="20"/>
                <w:szCs w:val="20"/>
              </w:rPr>
              <w:t>09 Actual</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A9427DB" w14:textId="103B9E7F"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FY</w:t>
            </w:r>
            <w:r w:rsidR="001437F1">
              <w:rPr>
                <w:rFonts w:asciiTheme="minorHAnsi" w:eastAsia="Times New Roman" w:hAnsiTheme="minorHAnsi"/>
                <w:b/>
                <w:bCs/>
                <w:color w:val="000000"/>
                <w:sz w:val="20"/>
                <w:szCs w:val="20"/>
              </w:rPr>
              <w:t xml:space="preserve"> 20</w:t>
            </w:r>
            <w:r w:rsidRPr="00825FF1">
              <w:rPr>
                <w:rFonts w:asciiTheme="minorHAnsi" w:eastAsia="Times New Roman" w:hAnsiTheme="minorHAnsi"/>
                <w:b/>
                <w:bCs/>
                <w:color w:val="000000"/>
                <w:sz w:val="20"/>
                <w:szCs w:val="20"/>
              </w:rPr>
              <w:t>10 Actual</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C9F651" w14:textId="5A3C32B2"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FY</w:t>
            </w:r>
            <w:r w:rsidR="001437F1">
              <w:rPr>
                <w:rFonts w:asciiTheme="minorHAnsi" w:eastAsia="Times New Roman" w:hAnsiTheme="minorHAnsi"/>
                <w:b/>
                <w:bCs/>
                <w:color w:val="000000"/>
                <w:sz w:val="20"/>
                <w:szCs w:val="20"/>
              </w:rPr>
              <w:t xml:space="preserve"> 20</w:t>
            </w:r>
            <w:r w:rsidRPr="00825FF1">
              <w:rPr>
                <w:rFonts w:asciiTheme="minorHAnsi" w:eastAsia="Times New Roman" w:hAnsiTheme="minorHAnsi"/>
                <w:b/>
                <w:bCs/>
                <w:color w:val="000000"/>
                <w:sz w:val="20"/>
                <w:szCs w:val="20"/>
              </w:rPr>
              <w:t xml:space="preserve">11 Actual </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EFB61A2" w14:textId="5271B838"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FY</w:t>
            </w:r>
            <w:r w:rsidR="001437F1">
              <w:rPr>
                <w:rFonts w:asciiTheme="minorHAnsi" w:eastAsia="Times New Roman" w:hAnsiTheme="minorHAnsi"/>
                <w:b/>
                <w:bCs/>
                <w:color w:val="000000"/>
                <w:sz w:val="20"/>
                <w:szCs w:val="20"/>
              </w:rPr>
              <w:t xml:space="preserve"> 20</w:t>
            </w:r>
            <w:r w:rsidRPr="00825FF1">
              <w:rPr>
                <w:rFonts w:asciiTheme="minorHAnsi" w:eastAsia="Times New Roman" w:hAnsiTheme="minorHAnsi"/>
                <w:b/>
                <w:bCs/>
                <w:color w:val="000000"/>
                <w:sz w:val="20"/>
                <w:szCs w:val="20"/>
              </w:rPr>
              <w:t>12 Actual</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3CDD6662" w14:textId="77777777" w:rsidR="00825FF1" w:rsidRPr="00825FF1" w:rsidRDefault="00825FF1" w:rsidP="00825FF1">
            <w:pPr>
              <w:spacing w:after="0" w:line="240" w:lineRule="auto"/>
              <w:jc w:val="center"/>
              <w:rPr>
                <w:rFonts w:asciiTheme="minorHAnsi" w:eastAsia="Times New Roman" w:hAnsiTheme="minorHAnsi"/>
                <w:b/>
                <w:bCs/>
                <w:color w:val="000000"/>
                <w:sz w:val="20"/>
                <w:szCs w:val="20"/>
              </w:rPr>
            </w:pPr>
          </w:p>
          <w:p w14:paraId="14AD920C" w14:textId="6FB52936"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FY</w:t>
            </w:r>
            <w:r w:rsidR="001437F1">
              <w:rPr>
                <w:rFonts w:asciiTheme="minorHAnsi" w:eastAsia="Times New Roman" w:hAnsiTheme="minorHAnsi"/>
                <w:b/>
                <w:bCs/>
                <w:color w:val="000000"/>
                <w:sz w:val="20"/>
                <w:szCs w:val="20"/>
              </w:rPr>
              <w:t xml:space="preserve"> 20</w:t>
            </w:r>
            <w:r w:rsidRPr="00825FF1">
              <w:rPr>
                <w:rFonts w:asciiTheme="minorHAnsi" w:eastAsia="Times New Roman" w:hAnsiTheme="minorHAnsi"/>
                <w:b/>
                <w:bCs/>
                <w:color w:val="000000"/>
                <w:sz w:val="20"/>
                <w:szCs w:val="20"/>
              </w:rPr>
              <w:t>13</w:t>
            </w:r>
          </w:p>
          <w:p w14:paraId="61C8A508" w14:textId="77777777"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Target</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69701977" w14:textId="77777777" w:rsidR="00825FF1" w:rsidRPr="00825FF1" w:rsidRDefault="00825FF1" w:rsidP="00825FF1">
            <w:pPr>
              <w:spacing w:after="0" w:line="240" w:lineRule="auto"/>
              <w:jc w:val="center"/>
              <w:rPr>
                <w:rFonts w:asciiTheme="minorHAnsi" w:eastAsia="Times New Roman" w:hAnsiTheme="minorHAnsi"/>
                <w:b/>
                <w:bCs/>
                <w:color w:val="000000"/>
                <w:sz w:val="20"/>
                <w:szCs w:val="20"/>
              </w:rPr>
            </w:pPr>
          </w:p>
          <w:p w14:paraId="0C8DEA36" w14:textId="13FAF9E6"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FY</w:t>
            </w:r>
            <w:r w:rsidR="001437F1">
              <w:rPr>
                <w:rFonts w:asciiTheme="minorHAnsi" w:eastAsia="Times New Roman" w:hAnsiTheme="minorHAnsi"/>
                <w:b/>
                <w:bCs/>
                <w:color w:val="000000"/>
                <w:sz w:val="20"/>
                <w:szCs w:val="20"/>
              </w:rPr>
              <w:t xml:space="preserve"> 20</w:t>
            </w:r>
            <w:r w:rsidRPr="00825FF1">
              <w:rPr>
                <w:rFonts w:asciiTheme="minorHAnsi" w:eastAsia="Times New Roman" w:hAnsiTheme="minorHAnsi"/>
                <w:b/>
                <w:bCs/>
                <w:color w:val="000000"/>
                <w:sz w:val="20"/>
                <w:szCs w:val="20"/>
              </w:rPr>
              <w:t>13</w:t>
            </w:r>
          </w:p>
          <w:p w14:paraId="3B5ED662" w14:textId="77777777" w:rsidR="00825FF1" w:rsidRPr="00825FF1" w:rsidRDefault="00825FF1" w:rsidP="00825FF1">
            <w:pPr>
              <w:spacing w:after="0" w:line="240" w:lineRule="auto"/>
              <w:jc w:val="center"/>
              <w:rPr>
                <w:rFonts w:asciiTheme="minorHAnsi" w:eastAsia="Times New Roman" w:hAnsiTheme="minorHAnsi"/>
                <w:b/>
                <w:bCs/>
                <w:color w:val="000000"/>
                <w:sz w:val="20"/>
                <w:szCs w:val="20"/>
              </w:rPr>
            </w:pPr>
            <w:r w:rsidRPr="00825FF1">
              <w:rPr>
                <w:rFonts w:asciiTheme="minorHAnsi" w:eastAsia="Times New Roman" w:hAnsiTheme="minorHAnsi"/>
                <w:b/>
                <w:bCs/>
                <w:color w:val="000000"/>
                <w:sz w:val="20"/>
                <w:szCs w:val="20"/>
              </w:rPr>
              <w:t>Actual</w:t>
            </w:r>
          </w:p>
        </w:tc>
      </w:tr>
      <w:tr w:rsidR="00825FF1" w:rsidRPr="00C31D59" w14:paraId="186C016A" w14:textId="77777777" w:rsidTr="00915FDA">
        <w:trPr>
          <w:trHeight w:val="6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7B19729" w14:textId="77777777" w:rsidR="00825FF1" w:rsidRPr="00825FF1" w:rsidRDefault="00825FF1" w:rsidP="00825FF1">
            <w:pPr>
              <w:spacing w:after="0" w:line="240" w:lineRule="auto"/>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Regular Adult</w:t>
            </w:r>
          </w:p>
        </w:tc>
        <w:tc>
          <w:tcPr>
            <w:tcW w:w="1080" w:type="dxa"/>
            <w:tcBorders>
              <w:top w:val="nil"/>
              <w:left w:val="nil"/>
              <w:bottom w:val="single" w:sz="4" w:space="0" w:color="auto"/>
              <w:right w:val="single" w:sz="4" w:space="0" w:color="auto"/>
            </w:tcBorders>
            <w:shd w:val="clear" w:color="auto" w:fill="auto"/>
            <w:vAlign w:val="bottom"/>
            <w:hideMark/>
          </w:tcPr>
          <w:p w14:paraId="5300D636"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64%</w:t>
            </w:r>
            <w:r w:rsidRPr="00825FF1">
              <w:rPr>
                <w:rFonts w:asciiTheme="minorHAnsi" w:eastAsia="Times New Roman" w:hAnsiTheme="minorHAnsi"/>
                <w:color w:val="000000"/>
                <w:sz w:val="20"/>
                <w:szCs w:val="20"/>
              </w:rPr>
              <w:t xml:space="preserve"> (10,629)</w:t>
            </w:r>
          </w:p>
        </w:tc>
        <w:tc>
          <w:tcPr>
            <w:tcW w:w="1180" w:type="dxa"/>
            <w:tcBorders>
              <w:top w:val="nil"/>
              <w:left w:val="nil"/>
              <w:bottom w:val="single" w:sz="4" w:space="0" w:color="auto"/>
              <w:right w:val="single" w:sz="4" w:space="0" w:color="auto"/>
            </w:tcBorders>
            <w:shd w:val="clear" w:color="auto" w:fill="auto"/>
            <w:vAlign w:val="bottom"/>
            <w:hideMark/>
          </w:tcPr>
          <w:p w14:paraId="6226B90C"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66%</w:t>
            </w:r>
            <w:r w:rsidRPr="00825FF1">
              <w:rPr>
                <w:rFonts w:asciiTheme="minorHAnsi" w:eastAsia="Times New Roman" w:hAnsiTheme="minorHAnsi"/>
                <w:color w:val="000000"/>
                <w:sz w:val="20"/>
                <w:szCs w:val="20"/>
              </w:rPr>
              <w:t xml:space="preserve">     (11,678)</w:t>
            </w:r>
          </w:p>
        </w:tc>
        <w:tc>
          <w:tcPr>
            <w:tcW w:w="1160" w:type="dxa"/>
            <w:tcBorders>
              <w:top w:val="nil"/>
              <w:left w:val="nil"/>
              <w:bottom w:val="single" w:sz="4" w:space="0" w:color="auto"/>
              <w:right w:val="single" w:sz="4" w:space="0" w:color="auto"/>
            </w:tcBorders>
            <w:shd w:val="clear" w:color="auto" w:fill="auto"/>
            <w:vAlign w:val="bottom"/>
            <w:hideMark/>
          </w:tcPr>
          <w:p w14:paraId="0295DCA0"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68%</w:t>
            </w:r>
            <w:r w:rsidRPr="00825FF1">
              <w:rPr>
                <w:rFonts w:asciiTheme="minorHAnsi" w:eastAsia="Times New Roman" w:hAnsiTheme="minorHAnsi"/>
                <w:color w:val="000000"/>
                <w:sz w:val="20"/>
                <w:szCs w:val="20"/>
              </w:rPr>
              <w:t xml:space="preserve">       (12,407)</w:t>
            </w:r>
          </w:p>
        </w:tc>
        <w:tc>
          <w:tcPr>
            <w:tcW w:w="1020" w:type="dxa"/>
            <w:tcBorders>
              <w:top w:val="nil"/>
              <w:left w:val="nil"/>
              <w:bottom w:val="single" w:sz="4" w:space="0" w:color="auto"/>
              <w:right w:val="single" w:sz="4" w:space="0" w:color="auto"/>
            </w:tcBorders>
            <w:shd w:val="clear" w:color="auto" w:fill="auto"/>
            <w:vAlign w:val="bottom"/>
            <w:hideMark/>
          </w:tcPr>
          <w:p w14:paraId="4A3DA2BE"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67%</w:t>
            </w:r>
            <w:r w:rsidRPr="00825FF1">
              <w:rPr>
                <w:rFonts w:asciiTheme="minorHAnsi" w:eastAsia="Times New Roman" w:hAnsiTheme="minorHAnsi"/>
                <w:color w:val="000000"/>
                <w:sz w:val="20"/>
                <w:szCs w:val="20"/>
              </w:rPr>
              <w:t xml:space="preserve">     (13,325)</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39992AD8"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p>
          <w:p w14:paraId="440D6674"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70%</w:t>
            </w:r>
          </w:p>
        </w:tc>
        <w:tc>
          <w:tcPr>
            <w:tcW w:w="1020" w:type="dxa"/>
            <w:tcBorders>
              <w:top w:val="nil"/>
              <w:left w:val="nil"/>
              <w:bottom w:val="single" w:sz="4" w:space="0" w:color="auto"/>
              <w:right w:val="single" w:sz="4" w:space="0" w:color="auto"/>
            </w:tcBorders>
          </w:tcPr>
          <w:p w14:paraId="51203CA4"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p>
          <w:p w14:paraId="5CC34AE0"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66%</w:t>
            </w:r>
          </w:p>
          <w:p w14:paraId="4B1C5169"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(14,151)</w:t>
            </w:r>
          </w:p>
        </w:tc>
      </w:tr>
      <w:tr w:rsidR="00825FF1" w:rsidRPr="00C31D59" w14:paraId="2BF7A981" w14:textId="77777777" w:rsidTr="00915FDA">
        <w:trPr>
          <w:trHeight w:val="6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27EF1F0" w14:textId="77777777" w:rsidR="00825FF1" w:rsidRPr="00825FF1" w:rsidRDefault="00825FF1" w:rsidP="00825FF1">
            <w:pPr>
              <w:spacing w:after="0" w:line="240" w:lineRule="auto"/>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Adult ISP*</w:t>
            </w:r>
          </w:p>
        </w:tc>
        <w:tc>
          <w:tcPr>
            <w:tcW w:w="1080" w:type="dxa"/>
            <w:tcBorders>
              <w:top w:val="nil"/>
              <w:left w:val="nil"/>
              <w:bottom w:val="single" w:sz="4" w:space="0" w:color="auto"/>
              <w:right w:val="single" w:sz="4" w:space="0" w:color="auto"/>
            </w:tcBorders>
            <w:shd w:val="clear" w:color="auto" w:fill="auto"/>
            <w:vAlign w:val="bottom"/>
            <w:hideMark/>
          </w:tcPr>
          <w:p w14:paraId="5B144107"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 xml:space="preserve">66% </w:t>
            </w:r>
            <w:r w:rsidRPr="00825FF1">
              <w:rPr>
                <w:rFonts w:asciiTheme="minorHAnsi" w:eastAsia="Times New Roman" w:hAnsiTheme="minorHAnsi"/>
                <w:color w:val="000000"/>
                <w:sz w:val="20"/>
                <w:szCs w:val="20"/>
              </w:rPr>
              <w:t xml:space="preserve">        (810)</w:t>
            </w:r>
          </w:p>
        </w:tc>
        <w:tc>
          <w:tcPr>
            <w:tcW w:w="1180" w:type="dxa"/>
            <w:tcBorders>
              <w:top w:val="nil"/>
              <w:left w:val="nil"/>
              <w:bottom w:val="single" w:sz="4" w:space="0" w:color="auto"/>
              <w:right w:val="single" w:sz="4" w:space="0" w:color="auto"/>
            </w:tcBorders>
            <w:shd w:val="clear" w:color="auto" w:fill="auto"/>
            <w:vAlign w:val="bottom"/>
            <w:hideMark/>
          </w:tcPr>
          <w:p w14:paraId="330F9644"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66%</w:t>
            </w:r>
            <w:r w:rsidRPr="00825FF1">
              <w:rPr>
                <w:rFonts w:asciiTheme="minorHAnsi" w:eastAsia="Times New Roman" w:hAnsiTheme="minorHAnsi"/>
                <w:color w:val="000000"/>
                <w:sz w:val="20"/>
                <w:szCs w:val="20"/>
              </w:rPr>
              <w:t xml:space="preserve">      (809)</w:t>
            </w:r>
          </w:p>
        </w:tc>
        <w:tc>
          <w:tcPr>
            <w:tcW w:w="1160" w:type="dxa"/>
            <w:tcBorders>
              <w:top w:val="nil"/>
              <w:left w:val="nil"/>
              <w:bottom w:val="single" w:sz="4" w:space="0" w:color="auto"/>
              <w:right w:val="single" w:sz="4" w:space="0" w:color="auto"/>
            </w:tcBorders>
            <w:shd w:val="clear" w:color="auto" w:fill="auto"/>
            <w:vAlign w:val="bottom"/>
            <w:hideMark/>
          </w:tcPr>
          <w:p w14:paraId="78048EAF"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67%      (700)</w:t>
            </w:r>
          </w:p>
        </w:tc>
        <w:tc>
          <w:tcPr>
            <w:tcW w:w="1020" w:type="dxa"/>
            <w:tcBorders>
              <w:top w:val="nil"/>
              <w:left w:val="nil"/>
              <w:bottom w:val="single" w:sz="4" w:space="0" w:color="auto"/>
              <w:right w:val="single" w:sz="4" w:space="0" w:color="auto"/>
            </w:tcBorders>
            <w:shd w:val="clear" w:color="auto" w:fill="auto"/>
            <w:vAlign w:val="bottom"/>
            <w:hideMark/>
          </w:tcPr>
          <w:p w14:paraId="61E2C390"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64%     (731)</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53754C0B"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p>
          <w:p w14:paraId="55F32EF1"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68%</w:t>
            </w:r>
          </w:p>
        </w:tc>
        <w:tc>
          <w:tcPr>
            <w:tcW w:w="1020" w:type="dxa"/>
            <w:tcBorders>
              <w:top w:val="nil"/>
              <w:left w:val="nil"/>
              <w:bottom w:val="single" w:sz="4" w:space="0" w:color="auto"/>
              <w:right w:val="single" w:sz="4" w:space="0" w:color="auto"/>
            </w:tcBorders>
          </w:tcPr>
          <w:p w14:paraId="6D5CB16F"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p>
          <w:p w14:paraId="180FE005"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61%</w:t>
            </w:r>
          </w:p>
          <w:p w14:paraId="3411DA7C"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(673)</w:t>
            </w:r>
          </w:p>
        </w:tc>
      </w:tr>
      <w:tr w:rsidR="00825FF1" w:rsidRPr="00C31D59" w14:paraId="1AD96F20" w14:textId="77777777" w:rsidTr="00915FDA">
        <w:trPr>
          <w:trHeight w:val="66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572E8743" w14:textId="77777777" w:rsidR="00825FF1" w:rsidRPr="00825FF1" w:rsidRDefault="00825FF1" w:rsidP="00825FF1">
            <w:pPr>
              <w:spacing w:after="0" w:line="240" w:lineRule="auto"/>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Female Offender Program*</w:t>
            </w:r>
          </w:p>
        </w:tc>
        <w:tc>
          <w:tcPr>
            <w:tcW w:w="1080" w:type="dxa"/>
            <w:tcBorders>
              <w:top w:val="nil"/>
              <w:left w:val="nil"/>
              <w:bottom w:val="single" w:sz="4" w:space="0" w:color="auto"/>
              <w:right w:val="single" w:sz="4" w:space="0" w:color="auto"/>
            </w:tcBorders>
            <w:shd w:val="clear" w:color="auto" w:fill="auto"/>
            <w:vAlign w:val="bottom"/>
            <w:hideMark/>
          </w:tcPr>
          <w:p w14:paraId="2F080788"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73%          (147)</w:t>
            </w:r>
          </w:p>
        </w:tc>
        <w:tc>
          <w:tcPr>
            <w:tcW w:w="1180" w:type="dxa"/>
            <w:tcBorders>
              <w:top w:val="nil"/>
              <w:left w:val="nil"/>
              <w:bottom w:val="single" w:sz="4" w:space="0" w:color="auto"/>
              <w:right w:val="single" w:sz="4" w:space="0" w:color="auto"/>
            </w:tcBorders>
            <w:shd w:val="clear" w:color="auto" w:fill="auto"/>
            <w:vAlign w:val="bottom"/>
            <w:hideMark/>
          </w:tcPr>
          <w:p w14:paraId="6215BF5A"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69%       (99)</w:t>
            </w:r>
          </w:p>
        </w:tc>
        <w:tc>
          <w:tcPr>
            <w:tcW w:w="1160" w:type="dxa"/>
            <w:tcBorders>
              <w:top w:val="nil"/>
              <w:left w:val="nil"/>
              <w:bottom w:val="single" w:sz="4" w:space="0" w:color="auto"/>
              <w:right w:val="single" w:sz="4" w:space="0" w:color="auto"/>
            </w:tcBorders>
            <w:shd w:val="clear" w:color="auto" w:fill="auto"/>
            <w:vAlign w:val="bottom"/>
            <w:hideMark/>
          </w:tcPr>
          <w:p w14:paraId="775ABC74"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70%      (112)</w:t>
            </w:r>
          </w:p>
        </w:tc>
        <w:tc>
          <w:tcPr>
            <w:tcW w:w="1020" w:type="dxa"/>
            <w:tcBorders>
              <w:top w:val="nil"/>
              <w:left w:val="nil"/>
              <w:bottom w:val="single" w:sz="4" w:space="0" w:color="auto"/>
              <w:right w:val="single" w:sz="4" w:space="0" w:color="auto"/>
            </w:tcBorders>
            <w:shd w:val="clear" w:color="auto" w:fill="auto"/>
            <w:vAlign w:val="bottom"/>
            <w:hideMark/>
          </w:tcPr>
          <w:p w14:paraId="6EFCA965"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67%     (104)</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6DFB8040"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p>
          <w:p w14:paraId="6473FB21"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72%</w:t>
            </w:r>
          </w:p>
        </w:tc>
        <w:tc>
          <w:tcPr>
            <w:tcW w:w="1020" w:type="dxa"/>
            <w:tcBorders>
              <w:top w:val="nil"/>
              <w:left w:val="nil"/>
              <w:bottom w:val="single" w:sz="4" w:space="0" w:color="auto"/>
              <w:right w:val="single" w:sz="4" w:space="0" w:color="auto"/>
            </w:tcBorders>
          </w:tcPr>
          <w:p w14:paraId="5075FFC6"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p>
          <w:p w14:paraId="59E22027"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66%</w:t>
            </w:r>
          </w:p>
          <w:p w14:paraId="52F84E1C"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(101)</w:t>
            </w:r>
          </w:p>
        </w:tc>
      </w:tr>
      <w:tr w:rsidR="00825FF1" w:rsidRPr="00C31D59" w14:paraId="79EE741E" w14:textId="77777777" w:rsidTr="00915FDA">
        <w:trPr>
          <w:trHeight w:val="6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288E822" w14:textId="77777777" w:rsidR="00825FF1" w:rsidRPr="00825FF1" w:rsidRDefault="00825FF1" w:rsidP="00825FF1">
            <w:pPr>
              <w:spacing w:after="0" w:line="240" w:lineRule="auto"/>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Sex Offender ISP*</w:t>
            </w:r>
          </w:p>
        </w:tc>
        <w:tc>
          <w:tcPr>
            <w:tcW w:w="1080" w:type="dxa"/>
            <w:tcBorders>
              <w:top w:val="nil"/>
              <w:left w:val="nil"/>
              <w:bottom w:val="single" w:sz="4" w:space="0" w:color="auto"/>
              <w:right w:val="single" w:sz="4" w:space="0" w:color="auto"/>
            </w:tcBorders>
            <w:shd w:val="clear" w:color="auto" w:fill="auto"/>
            <w:vAlign w:val="bottom"/>
            <w:hideMark/>
          </w:tcPr>
          <w:p w14:paraId="793E1B18"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46%                 (124)</w:t>
            </w:r>
          </w:p>
        </w:tc>
        <w:tc>
          <w:tcPr>
            <w:tcW w:w="1180" w:type="dxa"/>
            <w:tcBorders>
              <w:top w:val="nil"/>
              <w:left w:val="nil"/>
              <w:bottom w:val="single" w:sz="4" w:space="0" w:color="auto"/>
              <w:right w:val="single" w:sz="4" w:space="0" w:color="auto"/>
            </w:tcBorders>
            <w:shd w:val="clear" w:color="auto" w:fill="auto"/>
            <w:vAlign w:val="bottom"/>
            <w:hideMark/>
          </w:tcPr>
          <w:p w14:paraId="5EA25124"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39%       (138)</w:t>
            </w:r>
          </w:p>
        </w:tc>
        <w:tc>
          <w:tcPr>
            <w:tcW w:w="1160" w:type="dxa"/>
            <w:tcBorders>
              <w:top w:val="nil"/>
              <w:left w:val="nil"/>
              <w:bottom w:val="single" w:sz="4" w:space="0" w:color="auto"/>
              <w:right w:val="single" w:sz="4" w:space="0" w:color="auto"/>
            </w:tcBorders>
            <w:shd w:val="clear" w:color="auto" w:fill="auto"/>
            <w:vAlign w:val="bottom"/>
            <w:hideMark/>
          </w:tcPr>
          <w:p w14:paraId="140FC1CD"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46%</w:t>
            </w:r>
            <w:r w:rsidRPr="00825FF1">
              <w:rPr>
                <w:rFonts w:asciiTheme="minorHAnsi" w:eastAsia="Times New Roman" w:hAnsiTheme="minorHAnsi"/>
                <w:color w:val="000000"/>
                <w:sz w:val="20"/>
                <w:szCs w:val="20"/>
              </w:rPr>
              <w:t xml:space="preserve">      (135)</w:t>
            </w:r>
          </w:p>
        </w:tc>
        <w:tc>
          <w:tcPr>
            <w:tcW w:w="1020" w:type="dxa"/>
            <w:tcBorders>
              <w:top w:val="nil"/>
              <w:left w:val="nil"/>
              <w:bottom w:val="single" w:sz="4" w:space="0" w:color="auto"/>
              <w:right w:val="single" w:sz="4" w:space="0" w:color="auto"/>
            </w:tcBorders>
            <w:shd w:val="clear" w:color="auto" w:fill="auto"/>
            <w:vAlign w:val="bottom"/>
            <w:hideMark/>
          </w:tcPr>
          <w:p w14:paraId="3B8A8248"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45%</w:t>
            </w:r>
            <w:r w:rsidRPr="00825FF1">
              <w:rPr>
                <w:rFonts w:asciiTheme="minorHAnsi" w:eastAsia="Times New Roman" w:hAnsiTheme="minorHAnsi"/>
                <w:color w:val="000000"/>
                <w:sz w:val="20"/>
                <w:szCs w:val="20"/>
              </w:rPr>
              <w:t xml:space="preserve">      (149)</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4BB4CF75"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p>
          <w:p w14:paraId="7287AA65"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42%</w:t>
            </w:r>
          </w:p>
        </w:tc>
        <w:tc>
          <w:tcPr>
            <w:tcW w:w="1020" w:type="dxa"/>
            <w:tcBorders>
              <w:top w:val="nil"/>
              <w:left w:val="nil"/>
              <w:bottom w:val="single" w:sz="4" w:space="0" w:color="auto"/>
              <w:right w:val="single" w:sz="4" w:space="0" w:color="auto"/>
            </w:tcBorders>
          </w:tcPr>
          <w:p w14:paraId="59A0DE4C"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p>
          <w:p w14:paraId="0B7D0253"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r w:rsidRPr="00825FF1">
              <w:rPr>
                <w:rFonts w:asciiTheme="minorHAnsi" w:eastAsia="Times New Roman" w:hAnsiTheme="minorHAnsi"/>
                <w:b/>
                <w:color w:val="000000"/>
                <w:sz w:val="20"/>
                <w:szCs w:val="20"/>
              </w:rPr>
              <w:t>45%</w:t>
            </w:r>
          </w:p>
          <w:p w14:paraId="55CECF2A"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(176)</w:t>
            </w:r>
          </w:p>
        </w:tc>
      </w:tr>
      <w:tr w:rsidR="00825FF1" w:rsidRPr="00C31D59" w14:paraId="4D0A269F" w14:textId="77777777" w:rsidTr="00915FDA">
        <w:trPr>
          <w:trHeight w:val="6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BE99863" w14:textId="77777777" w:rsidR="00825FF1" w:rsidRPr="00825FF1" w:rsidRDefault="00825FF1" w:rsidP="00825FF1">
            <w:pPr>
              <w:spacing w:after="0" w:line="240" w:lineRule="auto"/>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Regular Juvenile</w:t>
            </w:r>
          </w:p>
        </w:tc>
        <w:tc>
          <w:tcPr>
            <w:tcW w:w="1080" w:type="dxa"/>
            <w:tcBorders>
              <w:top w:val="nil"/>
              <w:left w:val="nil"/>
              <w:bottom w:val="single" w:sz="4" w:space="0" w:color="auto"/>
              <w:right w:val="single" w:sz="4" w:space="0" w:color="auto"/>
            </w:tcBorders>
            <w:shd w:val="clear" w:color="auto" w:fill="auto"/>
            <w:vAlign w:val="bottom"/>
            <w:hideMark/>
          </w:tcPr>
          <w:p w14:paraId="5B87E09C"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74% (3,485)</w:t>
            </w:r>
          </w:p>
        </w:tc>
        <w:tc>
          <w:tcPr>
            <w:tcW w:w="1180" w:type="dxa"/>
            <w:tcBorders>
              <w:top w:val="nil"/>
              <w:left w:val="nil"/>
              <w:bottom w:val="single" w:sz="4" w:space="0" w:color="auto"/>
              <w:right w:val="single" w:sz="4" w:space="0" w:color="auto"/>
            </w:tcBorders>
            <w:shd w:val="clear" w:color="auto" w:fill="auto"/>
            <w:vAlign w:val="bottom"/>
            <w:hideMark/>
          </w:tcPr>
          <w:p w14:paraId="06C0A7ED"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73%       (3,285)</w:t>
            </w:r>
          </w:p>
        </w:tc>
        <w:tc>
          <w:tcPr>
            <w:tcW w:w="1160" w:type="dxa"/>
            <w:tcBorders>
              <w:top w:val="nil"/>
              <w:left w:val="nil"/>
              <w:bottom w:val="single" w:sz="4" w:space="0" w:color="auto"/>
              <w:right w:val="single" w:sz="4" w:space="0" w:color="auto"/>
            </w:tcBorders>
            <w:shd w:val="clear" w:color="auto" w:fill="auto"/>
            <w:vAlign w:val="bottom"/>
            <w:hideMark/>
          </w:tcPr>
          <w:p w14:paraId="27F6EE1D"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74%</w:t>
            </w:r>
            <w:r w:rsidRPr="00825FF1">
              <w:rPr>
                <w:rFonts w:asciiTheme="minorHAnsi" w:eastAsia="Times New Roman" w:hAnsiTheme="minorHAnsi"/>
                <w:color w:val="000000"/>
                <w:sz w:val="20"/>
                <w:szCs w:val="20"/>
              </w:rPr>
              <w:t xml:space="preserve">      (2,940)</w:t>
            </w:r>
          </w:p>
        </w:tc>
        <w:tc>
          <w:tcPr>
            <w:tcW w:w="1020" w:type="dxa"/>
            <w:tcBorders>
              <w:top w:val="nil"/>
              <w:left w:val="nil"/>
              <w:bottom w:val="single" w:sz="4" w:space="0" w:color="auto"/>
              <w:right w:val="single" w:sz="4" w:space="0" w:color="auto"/>
            </w:tcBorders>
            <w:shd w:val="clear" w:color="auto" w:fill="auto"/>
            <w:vAlign w:val="bottom"/>
            <w:hideMark/>
          </w:tcPr>
          <w:p w14:paraId="47199F28"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75%</w:t>
            </w:r>
            <w:r w:rsidRPr="00825FF1">
              <w:rPr>
                <w:rFonts w:asciiTheme="minorHAnsi" w:eastAsia="Times New Roman" w:hAnsiTheme="minorHAnsi"/>
                <w:color w:val="000000"/>
                <w:sz w:val="20"/>
                <w:szCs w:val="20"/>
              </w:rPr>
              <w:t xml:space="preserve">       (2,855)</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3CFBAC74"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p>
          <w:p w14:paraId="1E13BFB3"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76%</w:t>
            </w:r>
          </w:p>
        </w:tc>
        <w:tc>
          <w:tcPr>
            <w:tcW w:w="1020" w:type="dxa"/>
            <w:tcBorders>
              <w:top w:val="nil"/>
              <w:left w:val="nil"/>
              <w:bottom w:val="single" w:sz="4" w:space="0" w:color="auto"/>
              <w:right w:val="single" w:sz="4" w:space="0" w:color="auto"/>
            </w:tcBorders>
          </w:tcPr>
          <w:p w14:paraId="76ADFC88"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p>
          <w:p w14:paraId="0BBDEAB1"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72%</w:t>
            </w:r>
          </w:p>
          <w:p w14:paraId="0FE13064"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r w:rsidRPr="00825FF1">
              <w:rPr>
                <w:rFonts w:asciiTheme="minorHAnsi" w:eastAsia="Times New Roman" w:hAnsiTheme="minorHAnsi"/>
                <w:color w:val="000000"/>
                <w:sz w:val="20"/>
                <w:szCs w:val="20"/>
              </w:rPr>
              <w:t>(2,517)</w:t>
            </w:r>
          </w:p>
        </w:tc>
      </w:tr>
      <w:tr w:rsidR="00825FF1" w:rsidRPr="00C31D59" w14:paraId="744F7DFE" w14:textId="77777777" w:rsidTr="00915FDA">
        <w:trPr>
          <w:trHeight w:val="66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97887BE" w14:textId="77777777" w:rsidR="00825FF1" w:rsidRPr="00825FF1" w:rsidRDefault="00825FF1" w:rsidP="00825FF1">
            <w:pPr>
              <w:spacing w:after="0" w:line="240" w:lineRule="auto"/>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Juvenile ISP*</w:t>
            </w:r>
          </w:p>
        </w:tc>
        <w:tc>
          <w:tcPr>
            <w:tcW w:w="1080" w:type="dxa"/>
            <w:tcBorders>
              <w:top w:val="nil"/>
              <w:left w:val="nil"/>
              <w:bottom w:val="single" w:sz="4" w:space="0" w:color="auto"/>
              <w:right w:val="single" w:sz="4" w:space="0" w:color="auto"/>
            </w:tcBorders>
            <w:shd w:val="clear" w:color="auto" w:fill="auto"/>
            <w:vAlign w:val="bottom"/>
            <w:hideMark/>
          </w:tcPr>
          <w:p w14:paraId="3FFC3FAB"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45%</w:t>
            </w:r>
            <w:r w:rsidRPr="00825FF1">
              <w:rPr>
                <w:rFonts w:asciiTheme="minorHAnsi" w:eastAsia="Times New Roman" w:hAnsiTheme="minorHAnsi"/>
                <w:color w:val="000000"/>
                <w:sz w:val="20"/>
                <w:szCs w:val="20"/>
              </w:rPr>
              <w:t xml:space="preserve">       (245)</w:t>
            </w:r>
          </w:p>
        </w:tc>
        <w:tc>
          <w:tcPr>
            <w:tcW w:w="1180" w:type="dxa"/>
            <w:tcBorders>
              <w:top w:val="nil"/>
              <w:left w:val="nil"/>
              <w:bottom w:val="single" w:sz="4" w:space="0" w:color="auto"/>
              <w:right w:val="single" w:sz="4" w:space="0" w:color="auto"/>
            </w:tcBorders>
            <w:shd w:val="clear" w:color="auto" w:fill="auto"/>
            <w:vAlign w:val="bottom"/>
            <w:hideMark/>
          </w:tcPr>
          <w:p w14:paraId="4B234D13"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46%</w:t>
            </w:r>
            <w:r w:rsidRPr="00825FF1">
              <w:rPr>
                <w:rFonts w:asciiTheme="minorHAnsi" w:eastAsia="Times New Roman" w:hAnsiTheme="minorHAnsi"/>
                <w:color w:val="000000"/>
                <w:sz w:val="20"/>
                <w:szCs w:val="20"/>
              </w:rPr>
              <w:t xml:space="preserve">       (271)</w:t>
            </w:r>
          </w:p>
        </w:tc>
        <w:tc>
          <w:tcPr>
            <w:tcW w:w="1160" w:type="dxa"/>
            <w:tcBorders>
              <w:top w:val="nil"/>
              <w:left w:val="nil"/>
              <w:bottom w:val="single" w:sz="4" w:space="0" w:color="auto"/>
              <w:right w:val="single" w:sz="4" w:space="0" w:color="auto"/>
            </w:tcBorders>
            <w:shd w:val="clear" w:color="auto" w:fill="auto"/>
            <w:vAlign w:val="bottom"/>
            <w:hideMark/>
          </w:tcPr>
          <w:p w14:paraId="2450B675"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50%</w:t>
            </w:r>
            <w:r w:rsidRPr="00825FF1">
              <w:rPr>
                <w:rFonts w:asciiTheme="minorHAnsi" w:eastAsia="Times New Roman" w:hAnsiTheme="minorHAnsi"/>
                <w:color w:val="000000"/>
                <w:sz w:val="20"/>
                <w:szCs w:val="20"/>
              </w:rPr>
              <w:t xml:space="preserve">     (223)</w:t>
            </w:r>
          </w:p>
        </w:tc>
        <w:tc>
          <w:tcPr>
            <w:tcW w:w="1020" w:type="dxa"/>
            <w:tcBorders>
              <w:top w:val="nil"/>
              <w:left w:val="nil"/>
              <w:bottom w:val="single" w:sz="4" w:space="0" w:color="auto"/>
              <w:right w:val="single" w:sz="4" w:space="0" w:color="auto"/>
            </w:tcBorders>
            <w:shd w:val="clear" w:color="auto" w:fill="auto"/>
            <w:vAlign w:val="bottom"/>
            <w:hideMark/>
          </w:tcPr>
          <w:p w14:paraId="47747734"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b/>
                <w:color w:val="000000"/>
                <w:sz w:val="20"/>
                <w:szCs w:val="20"/>
              </w:rPr>
              <w:t>50%</w:t>
            </w:r>
            <w:r w:rsidRPr="00825FF1">
              <w:rPr>
                <w:rFonts w:asciiTheme="minorHAnsi" w:eastAsia="Times New Roman" w:hAnsiTheme="minorHAnsi"/>
                <w:color w:val="000000"/>
                <w:sz w:val="20"/>
                <w:szCs w:val="20"/>
              </w:rPr>
              <w:t xml:space="preserve">     (199)</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tcPr>
          <w:p w14:paraId="5A0DD16B"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p>
          <w:p w14:paraId="5F27D34E"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50%</w:t>
            </w:r>
          </w:p>
        </w:tc>
        <w:tc>
          <w:tcPr>
            <w:tcW w:w="1020" w:type="dxa"/>
            <w:tcBorders>
              <w:top w:val="nil"/>
              <w:left w:val="nil"/>
              <w:bottom w:val="single" w:sz="4" w:space="0" w:color="auto"/>
              <w:right w:val="single" w:sz="4" w:space="0" w:color="auto"/>
            </w:tcBorders>
          </w:tcPr>
          <w:p w14:paraId="15E24496"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p>
          <w:p w14:paraId="246DDB87" w14:textId="77777777" w:rsidR="00825FF1" w:rsidRPr="00825FF1" w:rsidRDefault="00825FF1" w:rsidP="00825FF1">
            <w:pPr>
              <w:spacing w:after="0" w:line="240" w:lineRule="auto"/>
              <w:jc w:val="center"/>
              <w:rPr>
                <w:rFonts w:asciiTheme="minorHAnsi" w:eastAsia="Times New Roman" w:hAnsiTheme="minorHAnsi"/>
                <w:color w:val="000000"/>
                <w:sz w:val="20"/>
                <w:szCs w:val="20"/>
              </w:rPr>
            </w:pPr>
            <w:r w:rsidRPr="00825FF1">
              <w:rPr>
                <w:rFonts w:asciiTheme="minorHAnsi" w:eastAsia="Times New Roman" w:hAnsiTheme="minorHAnsi"/>
                <w:color w:val="000000"/>
                <w:sz w:val="20"/>
                <w:szCs w:val="20"/>
              </w:rPr>
              <w:t>45%</w:t>
            </w:r>
          </w:p>
          <w:p w14:paraId="258B83E4" w14:textId="77777777" w:rsidR="00825FF1" w:rsidRPr="00825FF1" w:rsidRDefault="00825FF1" w:rsidP="00825FF1">
            <w:pPr>
              <w:spacing w:after="0" w:line="240" w:lineRule="auto"/>
              <w:jc w:val="center"/>
              <w:rPr>
                <w:rFonts w:asciiTheme="minorHAnsi" w:eastAsia="Times New Roman" w:hAnsiTheme="minorHAnsi"/>
                <w:b/>
                <w:color w:val="000000"/>
                <w:sz w:val="20"/>
                <w:szCs w:val="20"/>
              </w:rPr>
            </w:pPr>
            <w:r w:rsidRPr="00825FF1">
              <w:rPr>
                <w:rFonts w:asciiTheme="minorHAnsi" w:eastAsia="Times New Roman" w:hAnsiTheme="minorHAnsi"/>
                <w:color w:val="000000"/>
                <w:sz w:val="20"/>
                <w:szCs w:val="20"/>
              </w:rPr>
              <w:t>(144)</w:t>
            </w:r>
          </w:p>
        </w:tc>
      </w:tr>
    </w:tbl>
    <w:p w14:paraId="28A17402" w14:textId="77777777" w:rsidR="00825FF1" w:rsidRPr="00C31D59" w:rsidRDefault="00825FF1" w:rsidP="00825FF1">
      <w:pPr>
        <w:spacing w:after="0"/>
        <w:rPr>
          <w:sz w:val="16"/>
        </w:rPr>
      </w:pPr>
      <w:r w:rsidRPr="00C31D59">
        <w:rPr>
          <w:sz w:val="16"/>
        </w:rPr>
        <w:t>*Due to the smaller number of probationers in some intensive programs, the actual success rate may experience drastic fluctuations.</w:t>
      </w:r>
    </w:p>
    <w:p w14:paraId="54EC3895" w14:textId="77777777" w:rsidR="00825FF1" w:rsidRDefault="00825FF1" w:rsidP="00825FF1">
      <w:pPr>
        <w:spacing w:after="0"/>
        <w:rPr>
          <w:b/>
        </w:rPr>
      </w:pPr>
    </w:p>
    <w:p w14:paraId="3318F35B" w14:textId="77777777" w:rsidR="004B1724" w:rsidRDefault="004B1724" w:rsidP="00825FF1">
      <w:pPr>
        <w:spacing w:after="0"/>
        <w:rPr>
          <w:b/>
          <w:i/>
          <w:sz w:val="24"/>
          <w:szCs w:val="24"/>
        </w:rPr>
      </w:pPr>
    </w:p>
    <w:p w14:paraId="5F3CC060" w14:textId="77777777" w:rsidR="004B1724" w:rsidRDefault="004B1724" w:rsidP="00825FF1">
      <w:pPr>
        <w:spacing w:after="0"/>
        <w:rPr>
          <w:b/>
          <w:i/>
          <w:sz w:val="24"/>
          <w:szCs w:val="24"/>
        </w:rPr>
      </w:pPr>
    </w:p>
    <w:p w14:paraId="38AD064E" w14:textId="77777777" w:rsidR="004B1724" w:rsidRDefault="004B1724" w:rsidP="00825FF1">
      <w:pPr>
        <w:spacing w:after="0"/>
        <w:rPr>
          <w:b/>
          <w:i/>
          <w:sz w:val="24"/>
          <w:szCs w:val="24"/>
        </w:rPr>
      </w:pPr>
    </w:p>
    <w:p w14:paraId="45DF94A2" w14:textId="77777777" w:rsidR="00F05CD7" w:rsidRDefault="00F05CD7" w:rsidP="00825FF1">
      <w:pPr>
        <w:spacing w:after="0"/>
        <w:rPr>
          <w:b/>
          <w:i/>
          <w:sz w:val="24"/>
          <w:szCs w:val="24"/>
        </w:rPr>
      </w:pPr>
    </w:p>
    <w:p w14:paraId="04C2FEE6" w14:textId="77777777" w:rsidR="004652FA" w:rsidRDefault="004652FA" w:rsidP="00825FF1">
      <w:pPr>
        <w:spacing w:after="0"/>
        <w:rPr>
          <w:b/>
          <w:i/>
          <w:sz w:val="24"/>
          <w:szCs w:val="24"/>
        </w:rPr>
      </w:pPr>
    </w:p>
    <w:p w14:paraId="05438D64" w14:textId="55B9DDA4" w:rsidR="00825FF1" w:rsidRPr="009404DE" w:rsidRDefault="009404DE" w:rsidP="00825FF1">
      <w:pPr>
        <w:spacing w:after="0"/>
        <w:rPr>
          <w:i/>
          <w:sz w:val="24"/>
          <w:szCs w:val="24"/>
        </w:rPr>
      </w:pPr>
      <w:r>
        <w:rPr>
          <w:b/>
          <w:i/>
          <w:sz w:val="24"/>
          <w:szCs w:val="24"/>
        </w:rPr>
        <w:lastRenderedPageBreak/>
        <w:t>Probation Management S</w:t>
      </w:r>
      <w:r w:rsidR="00825FF1" w:rsidRPr="009404DE">
        <w:rPr>
          <w:b/>
          <w:i/>
          <w:sz w:val="24"/>
          <w:szCs w:val="24"/>
        </w:rPr>
        <w:t>trategies</w:t>
      </w:r>
      <w:r w:rsidR="00825FF1" w:rsidRPr="009404DE">
        <w:rPr>
          <w:i/>
          <w:sz w:val="24"/>
          <w:szCs w:val="24"/>
        </w:rPr>
        <w:t xml:space="preserve">  </w:t>
      </w:r>
    </w:p>
    <w:p w14:paraId="0B93DFF7" w14:textId="77777777" w:rsidR="00825FF1" w:rsidRDefault="00825FF1" w:rsidP="00825FF1">
      <w:pPr>
        <w:spacing w:after="0"/>
        <w:rPr>
          <w:rFonts w:cstheme="minorHAnsi"/>
        </w:rPr>
      </w:pPr>
      <w:r w:rsidRPr="00C31D59">
        <w:t xml:space="preserve">To maintain and improve current levels of success Probation continues to pursue the goal of full staffing and to aggressively work to implement applicable evidence-based practices and programs, training and skill testing.   </w:t>
      </w:r>
      <w:r w:rsidRPr="00C31D59">
        <w:rPr>
          <w:rFonts w:cstheme="minorHAnsi"/>
        </w:rPr>
        <w:t>Probation’</w:t>
      </w:r>
      <w:r w:rsidR="00063F73">
        <w:rPr>
          <w:rFonts w:cstheme="minorHAnsi"/>
        </w:rPr>
        <w:t>s</w:t>
      </w:r>
      <w:r w:rsidRPr="00C31D59">
        <w:rPr>
          <w:rFonts w:cstheme="minorHAnsi"/>
        </w:rPr>
        <w:t xml:space="preserve"> current efforts to improve outcomes include the following:</w:t>
      </w:r>
    </w:p>
    <w:p w14:paraId="4303C7C5" w14:textId="77777777" w:rsidR="00825FF1" w:rsidRPr="00C31D59" w:rsidRDefault="00825FF1" w:rsidP="00825FF1">
      <w:pPr>
        <w:spacing w:after="0"/>
        <w:rPr>
          <w:rFonts w:cstheme="minorHAnsi"/>
        </w:rPr>
      </w:pPr>
    </w:p>
    <w:p w14:paraId="03139D86" w14:textId="77777777" w:rsidR="00825FF1" w:rsidRPr="00DB10DB" w:rsidRDefault="00825FF1" w:rsidP="0028610F">
      <w:pPr>
        <w:numPr>
          <w:ilvl w:val="0"/>
          <w:numId w:val="5"/>
        </w:numPr>
        <w:spacing w:after="0"/>
        <w:contextualSpacing/>
        <w:rPr>
          <w:rFonts w:cstheme="minorHAnsi"/>
        </w:rPr>
      </w:pPr>
      <w:r w:rsidRPr="00DB10DB">
        <w:rPr>
          <w:rFonts w:cstheme="minorHAnsi"/>
        </w:rPr>
        <w:t>Evaluate the implementation of the Colorado Juvenile Risk Assessment (CJRA) instrument.  The CJRA was fully implemented in February 2013 and the coming years will focus on evaluating the effectiveness of the instrument.  This is an improvement in the area of juvenile assessment, as the CJRA identifies strengths as well as risks and provides better information from which to develop case plans and provide more targeted supervision.</w:t>
      </w:r>
    </w:p>
    <w:p w14:paraId="228EBFB3" w14:textId="77777777" w:rsidR="00825FF1" w:rsidRPr="00DB10DB" w:rsidRDefault="00825FF1" w:rsidP="0028610F">
      <w:pPr>
        <w:numPr>
          <w:ilvl w:val="0"/>
          <w:numId w:val="5"/>
        </w:numPr>
        <w:spacing w:after="0"/>
        <w:contextualSpacing/>
        <w:rPr>
          <w:rFonts w:cstheme="minorHAnsi"/>
        </w:rPr>
      </w:pPr>
      <w:r w:rsidRPr="00DB10DB">
        <w:rPr>
          <w:rFonts w:cstheme="minorHAnsi"/>
        </w:rPr>
        <w:t xml:space="preserve">An on-going review of the adult and juvenile screening and risk/need assessment instruments with planned upgrades.  The juvenile sex offender assessment instrument was replaced by the research-based Juvenile Sex Offender Assessment Protocol (JSOAP) in September 2013.   The adult sex offender assessment instruments will be updated in FY 2014 and </w:t>
      </w:r>
      <w:r w:rsidR="00063F73">
        <w:rPr>
          <w:rFonts w:cstheme="minorHAnsi"/>
        </w:rPr>
        <w:t xml:space="preserve">FY </w:t>
      </w:r>
      <w:r w:rsidRPr="00DB10DB">
        <w:rPr>
          <w:rFonts w:cstheme="minorHAnsi"/>
        </w:rPr>
        <w:t xml:space="preserve">2015, through a grant from the federal government.  This is in support of the Judicial </w:t>
      </w:r>
      <w:r w:rsidR="00063F73">
        <w:rPr>
          <w:rFonts w:cstheme="minorHAnsi"/>
        </w:rPr>
        <w:t>Branch</w:t>
      </w:r>
      <w:r w:rsidRPr="00DB10DB">
        <w:rPr>
          <w:rFonts w:cstheme="minorHAnsi"/>
        </w:rPr>
        <w:t xml:space="preserve">’s broader support for </w:t>
      </w:r>
      <w:r w:rsidR="00063F73">
        <w:rPr>
          <w:rFonts w:cstheme="minorHAnsi"/>
        </w:rPr>
        <w:t>e</w:t>
      </w:r>
      <w:r w:rsidRPr="00DB10DB">
        <w:rPr>
          <w:rFonts w:cstheme="minorHAnsi"/>
        </w:rPr>
        <w:t>vidence-</w:t>
      </w:r>
      <w:r w:rsidR="00063F73">
        <w:rPr>
          <w:rFonts w:cstheme="minorHAnsi"/>
        </w:rPr>
        <w:t>b</w:t>
      </w:r>
      <w:r w:rsidRPr="00DB10DB">
        <w:rPr>
          <w:rFonts w:cstheme="minorHAnsi"/>
        </w:rPr>
        <w:t xml:space="preserve">ased </w:t>
      </w:r>
      <w:r w:rsidR="00063F73">
        <w:rPr>
          <w:rFonts w:cstheme="minorHAnsi"/>
        </w:rPr>
        <w:t>s</w:t>
      </w:r>
      <w:r w:rsidRPr="00DB10DB">
        <w:rPr>
          <w:rFonts w:cstheme="minorHAnsi"/>
        </w:rPr>
        <w:t xml:space="preserve">entencing.  </w:t>
      </w:r>
    </w:p>
    <w:p w14:paraId="595CFB56" w14:textId="77777777" w:rsidR="00825FF1" w:rsidRPr="00DB10DB" w:rsidRDefault="00825FF1" w:rsidP="0028610F">
      <w:pPr>
        <w:numPr>
          <w:ilvl w:val="0"/>
          <w:numId w:val="5"/>
        </w:numPr>
        <w:spacing w:after="0"/>
        <w:contextualSpacing/>
        <w:rPr>
          <w:rFonts w:cstheme="minorHAnsi"/>
        </w:rPr>
      </w:pPr>
      <w:r w:rsidRPr="00C31D59">
        <w:rPr>
          <w:rFonts w:cstheme="minorHAnsi"/>
        </w:rPr>
        <w:t xml:space="preserve">A format has been developed for the reporting of risk/need information to the courts prior to sentencing.  This effort comes in support of the Chief Justice’s Evidence-Based Decision Making initiative.  </w:t>
      </w:r>
      <w:r w:rsidRPr="00DB10DB">
        <w:rPr>
          <w:rFonts w:cstheme="minorHAnsi"/>
        </w:rPr>
        <w:t xml:space="preserve">The Assessment Summary report is currently available for districts to use in adult sentencing courts. </w:t>
      </w:r>
    </w:p>
    <w:p w14:paraId="5F2303C2" w14:textId="77777777" w:rsidR="00825FF1" w:rsidRPr="00C31D59" w:rsidRDefault="00825FF1" w:rsidP="0028610F">
      <w:pPr>
        <w:numPr>
          <w:ilvl w:val="0"/>
          <w:numId w:val="5"/>
        </w:numPr>
        <w:spacing w:after="0"/>
        <w:contextualSpacing/>
        <w:rPr>
          <w:rFonts w:cstheme="minorHAnsi"/>
        </w:rPr>
      </w:pPr>
      <w:r w:rsidRPr="00C31D59">
        <w:rPr>
          <w:rFonts w:cstheme="minorHAnsi"/>
        </w:rPr>
        <w:t xml:space="preserve">Case planning practices are currently under review. </w:t>
      </w:r>
      <w:r w:rsidR="00063F73">
        <w:rPr>
          <w:rFonts w:cstheme="minorHAnsi"/>
        </w:rPr>
        <w:t xml:space="preserve"> </w:t>
      </w:r>
      <w:r w:rsidRPr="00C31D59">
        <w:rPr>
          <w:rFonts w:cstheme="minorHAnsi"/>
        </w:rPr>
        <w:t xml:space="preserve">This effort is in support of the other evidence-based practice improvements currently underway, as the case plan is the repository for much of the information generated by assessment. </w:t>
      </w:r>
      <w:r w:rsidR="00063F73">
        <w:rPr>
          <w:rFonts w:cstheme="minorHAnsi"/>
        </w:rPr>
        <w:t xml:space="preserve"> </w:t>
      </w:r>
      <w:r w:rsidRPr="00C31D59">
        <w:rPr>
          <w:rFonts w:cstheme="minorHAnsi"/>
        </w:rPr>
        <w:t xml:space="preserve">A new standardized-format that better integrates assessment results and </w:t>
      </w:r>
      <w:proofErr w:type="spellStart"/>
      <w:r w:rsidRPr="00C31D59">
        <w:rPr>
          <w:rFonts w:cstheme="minorHAnsi"/>
        </w:rPr>
        <w:t>criminogenic</w:t>
      </w:r>
      <w:proofErr w:type="spellEnd"/>
      <w:r w:rsidRPr="00C31D59">
        <w:rPr>
          <w:rFonts w:cstheme="minorHAnsi"/>
        </w:rPr>
        <w:t xml:space="preserve"> needs specific to individual probationers has been developed.  </w:t>
      </w:r>
    </w:p>
    <w:p w14:paraId="5D540A6F" w14:textId="77777777" w:rsidR="00825FF1" w:rsidRPr="00C31D59" w:rsidRDefault="00825FF1" w:rsidP="0028610F">
      <w:pPr>
        <w:numPr>
          <w:ilvl w:val="0"/>
          <w:numId w:val="5"/>
        </w:numPr>
        <w:spacing w:after="0"/>
        <w:contextualSpacing/>
        <w:rPr>
          <w:rFonts w:cstheme="minorHAnsi"/>
        </w:rPr>
      </w:pPr>
      <w:r w:rsidRPr="00C31D59">
        <w:rPr>
          <w:rFonts w:cstheme="minorHAnsi"/>
        </w:rPr>
        <w:t xml:space="preserve">A study of Colorado’s cognitive-behavioral skill building classes and the primary curriculum (Thinking for a Change – T4C) was completed resulting in a number of recommendations to strengthen the curriculum, training, and support for probation-based facilitators.  Newly approved lesson plans have been added to the curriculum and a quality assurance checklist has been developed. </w:t>
      </w:r>
      <w:r w:rsidR="00063F73">
        <w:rPr>
          <w:rFonts w:cstheme="minorHAnsi"/>
        </w:rPr>
        <w:t xml:space="preserve"> </w:t>
      </w:r>
      <w:r w:rsidRPr="00C31D59">
        <w:rPr>
          <w:rFonts w:cstheme="minorHAnsi"/>
        </w:rPr>
        <w:t>Methods to improve client referral processes and retention rates are underway and strategies, such as communities of practice, are being developed to provide more support and performance feedback to T4C facilitators.</w:t>
      </w:r>
    </w:p>
    <w:p w14:paraId="7C211FCF" w14:textId="623EE4CA" w:rsidR="00825FF1" w:rsidRPr="00DB10DB" w:rsidRDefault="00825FF1" w:rsidP="0028610F">
      <w:pPr>
        <w:numPr>
          <w:ilvl w:val="0"/>
          <w:numId w:val="4"/>
        </w:numPr>
        <w:spacing w:after="0"/>
        <w:contextualSpacing/>
        <w:rPr>
          <w:rFonts w:cstheme="minorHAnsi"/>
        </w:rPr>
      </w:pPr>
      <w:r w:rsidRPr="00DB10DB">
        <w:rPr>
          <w:rFonts w:cstheme="minorHAnsi"/>
        </w:rPr>
        <w:t xml:space="preserve">Changes in the law have led to the retirement of the Adult Intensive Supervision Probation (AISP) Program, and the development of a replacement program. </w:t>
      </w:r>
      <w:r w:rsidR="00063F73">
        <w:rPr>
          <w:rFonts w:cstheme="minorHAnsi"/>
        </w:rPr>
        <w:t xml:space="preserve"> </w:t>
      </w:r>
      <w:r w:rsidRPr="00DB10DB">
        <w:rPr>
          <w:rFonts w:cstheme="minorHAnsi"/>
        </w:rPr>
        <w:t xml:space="preserve">The new program, LS-Intensive Probation is the most intensive level of probation supervision, which was designed specifically for the higher risk/lower needs population.  Implemented in the </w:t>
      </w:r>
      <w:r w:rsidR="00E53BF9" w:rsidRPr="00DB10DB">
        <w:rPr>
          <w:rFonts w:cstheme="minorHAnsi"/>
        </w:rPr>
        <w:t>fall</w:t>
      </w:r>
      <w:r w:rsidRPr="00DB10DB">
        <w:rPr>
          <w:rFonts w:cstheme="minorHAnsi"/>
        </w:rPr>
        <w:t xml:space="preserve"> of 2013, an evaluation is being designed to review the effectiveness of the new program’s components.</w:t>
      </w:r>
    </w:p>
    <w:p w14:paraId="1DCE4016" w14:textId="77777777" w:rsidR="00825FF1" w:rsidRPr="00C31D59" w:rsidRDefault="00825FF1" w:rsidP="0028610F">
      <w:pPr>
        <w:numPr>
          <w:ilvl w:val="0"/>
          <w:numId w:val="4"/>
        </w:numPr>
        <w:spacing w:after="0"/>
        <w:contextualSpacing/>
        <w:rPr>
          <w:rFonts w:cstheme="minorHAnsi"/>
        </w:rPr>
      </w:pPr>
      <w:r w:rsidRPr="00C31D59">
        <w:rPr>
          <w:rFonts w:cstheme="minorHAnsi"/>
        </w:rPr>
        <w:t>The development of offender typologies and evidence-based supervision strategies was initiated for the adult probation population</w:t>
      </w:r>
      <w:r w:rsidRPr="00DB10DB">
        <w:rPr>
          <w:rFonts w:cstheme="minorHAnsi"/>
        </w:rPr>
        <w:t xml:space="preserve">.  </w:t>
      </w:r>
      <w:r w:rsidRPr="00C31D59">
        <w:rPr>
          <w:rFonts w:cstheme="minorHAnsi"/>
        </w:rPr>
        <w:t>The remaining six typologies will be further defined and appropriate programming identified for these unique populations.</w:t>
      </w:r>
    </w:p>
    <w:p w14:paraId="0C7D5773" w14:textId="77777777" w:rsidR="00825FF1" w:rsidRPr="00C31D59" w:rsidRDefault="00825FF1" w:rsidP="0028610F">
      <w:pPr>
        <w:numPr>
          <w:ilvl w:val="0"/>
          <w:numId w:val="4"/>
        </w:numPr>
        <w:spacing w:after="0"/>
        <w:contextualSpacing/>
        <w:rPr>
          <w:rFonts w:cstheme="minorHAnsi"/>
        </w:rPr>
      </w:pPr>
      <w:r w:rsidRPr="00C31D59">
        <w:rPr>
          <w:rFonts w:cstheme="minorHAnsi"/>
        </w:rPr>
        <w:t xml:space="preserve">Development of a structured decision-making process for responding to violation behaviors and reinforcing positive behaviors with the goals of harm reduction, improved success and long-term behavioral change. Known as Strategies for Behavior Change (SBC), this process has been pilot tested and automation of it is nearly complete. Statewide implementation will follow the pilot test of the automation and implementation process. </w:t>
      </w:r>
    </w:p>
    <w:p w14:paraId="3F9086E2" w14:textId="77777777" w:rsidR="00825FF1" w:rsidRPr="00DB10DB" w:rsidRDefault="00825FF1" w:rsidP="0028610F">
      <w:pPr>
        <w:numPr>
          <w:ilvl w:val="0"/>
          <w:numId w:val="4"/>
        </w:numPr>
        <w:spacing w:after="0"/>
        <w:contextualSpacing/>
        <w:rPr>
          <w:rFonts w:cstheme="minorHAnsi"/>
        </w:rPr>
      </w:pPr>
      <w:r w:rsidRPr="00C31D59">
        <w:rPr>
          <w:rFonts w:cstheme="minorHAnsi"/>
        </w:rPr>
        <w:t>Participation with four other agencies in a $2.1M multi-agency training Justice Assistance Grant awarded to the Colorado Department of Public Safety in October of 2009</w:t>
      </w:r>
      <w:r w:rsidRPr="00DB10DB">
        <w:rPr>
          <w:rFonts w:cstheme="minorHAnsi"/>
        </w:rPr>
        <w:t xml:space="preserve"> has ended</w:t>
      </w:r>
      <w:r w:rsidRPr="00C31D59">
        <w:rPr>
          <w:rFonts w:cstheme="minorHAnsi"/>
        </w:rPr>
        <w:t>.</w:t>
      </w:r>
      <w:r w:rsidRPr="00DB10DB">
        <w:rPr>
          <w:rFonts w:cstheme="minorHAnsi"/>
        </w:rPr>
        <w:t xml:space="preserve">  With </w:t>
      </w:r>
      <w:r w:rsidR="00152FBC">
        <w:rPr>
          <w:rFonts w:cstheme="minorHAnsi"/>
        </w:rPr>
        <w:t xml:space="preserve">the </w:t>
      </w:r>
      <w:r w:rsidRPr="00DB10DB">
        <w:rPr>
          <w:rFonts w:cstheme="minorHAnsi"/>
        </w:rPr>
        <w:t>passage of HB</w:t>
      </w:r>
      <w:r w:rsidR="00152FBC">
        <w:rPr>
          <w:rFonts w:cstheme="minorHAnsi"/>
        </w:rPr>
        <w:t xml:space="preserve"> </w:t>
      </w:r>
      <w:r w:rsidRPr="00DB10DB">
        <w:rPr>
          <w:rFonts w:cstheme="minorHAnsi"/>
        </w:rPr>
        <w:t>13-</w:t>
      </w:r>
      <w:r w:rsidRPr="00DB10DB">
        <w:rPr>
          <w:rFonts w:cstheme="minorHAnsi"/>
        </w:rPr>
        <w:lastRenderedPageBreak/>
        <w:t>1129</w:t>
      </w:r>
      <w:r w:rsidR="00152FBC">
        <w:rPr>
          <w:rFonts w:cstheme="minorHAnsi"/>
        </w:rPr>
        <w:t>,</w:t>
      </w:r>
      <w:r w:rsidRPr="00C31D59">
        <w:rPr>
          <w:rFonts w:cstheme="minorHAnsi"/>
        </w:rPr>
        <w:t xml:space="preserve"> </w:t>
      </w:r>
      <w:r w:rsidRPr="00DB10DB">
        <w:rPr>
          <w:rFonts w:cstheme="minorHAnsi"/>
        </w:rPr>
        <w:t>the capacity to support the core foci of the grant has be</w:t>
      </w:r>
      <w:r w:rsidR="00152FBC">
        <w:rPr>
          <w:rFonts w:cstheme="minorHAnsi"/>
        </w:rPr>
        <w:t xml:space="preserve">en retained in the form of the </w:t>
      </w:r>
      <w:r w:rsidRPr="00DB10DB">
        <w:rPr>
          <w:rFonts w:cstheme="minorHAnsi"/>
        </w:rPr>
        <w:t xml:space="preserve">Evidence- Based Practices </w:t>
      </w:r>
      <w:r>
        <w:rPr>
          <w:rFonts w:cstheme="minorHAnsi"/>
        </w:rPr>
        <w:t>Implementation for Capacity (EPIC)</w:t>
      </w:r>
      <w:r w:rsidR="00152FBC">
        <w:rPr>
          <w:rFonts w:cstheme="minorHAnsi"/>
        </w:rPr>
        <w:t xml:space="preserve"> </w:t>
      </w:r>
      <w:r>
        <w:rPr>
          <w:rFonts w:cstheme="minorHAnsi"/>
        </w:rPr>
        <w:t>r</w:t>
      </w:r>
      <w:r w:rsidRPr="00DB10DB">
        <w:rPr>
          <w:rFonts w:cstheme="minorHAnsi"/>
        </w:rPr>
        <w:t xml:space="preserve">esource </w:t>
      </w:r>
      <w:r>
        <w:rPr>
          <w:rFonts w:cstheme="minorHAnsi"/>
        </w:rPr>
        <w:t>c</w:t>
      </w:r>
      <w:r w:rsidRPr="00DB10DB">
        <w:rPr>
          <w:rFonts w:cstheme="minorHAnsi"/>
        </w:rPr>
        <w:t xml:space="preserve">enter.  Probation continues its engagement with EPIC to implement </w:t>
      </w:r>
      <w:r w:rsidR="00152FBC">
        <w:rPr>
          <w:rFonts w:cstheme="minorHAnsi"/>
        </w:rPr>
        <w:t>m</w:t>
      </w:r>
      <w:r w:rsidRPr="00DB10DB">
        <w:rPr>
          <w:rFonts w:cstheme="minorHAnsi"/>
        </w:rPr>
        <w:t xml:space="preserve">otivation </w:t>
      </w:r>
      <w:r w:rsidR="00152FBC">
        <w:rPr>
          <w:rFonts w:cstheme="minorHAnsi"/>
        </w:rPr>
        <w:t>i</w:t>
      </w:r>
      <w:r w:rsidRPr="00DB10DB">
        <w:rPr>
          <w:rFonts w:cstheme="minorHAnsi"/>
        </w:rPr>
        <w:t>nterviewing skill training in Probation.</w:t>
      </w:r>
    </w:p>
    <w:p w14:paraId="2693571B" w14:textId="77777777" w:rsidR="00825FF1" w:rsidRPr="00C31D59" w:rsidRDefault="00825FF1" w:rsidP="0028610F">
      <w:pPr>
        <w:numPr>
          <w:ilvl w:val="0"/>
          <w:numId w:val="4"/>
        </w:numPr>
        <w:spacing w:after="0"/>
        <w:contextualSpacing/>
        <w:rPr>
          <w:rFonts w:cstheme="minorHAnsi"/>
        </w:rPr>
      </w:pPr>
      <w:r w:rsidRPr="00DB10DB">
        <w:rPr>
          <w:rFonts w:cstheme="minorHAnsi"/>
        </w:rPr>
        <w:t>In addition to the required training delivered statewide by the Training Unit in the Division of Probation Services</w:t>
      </w:r>
      <w:r w:rsidR="00152FBC">
        <w:rPr>
          <w:rFonts w:cstheme="minorHAnsi"/>
        </w:rPr>
        <w:t>,</w:t>
      </w:r>
      <w:r w:rsidRPr="00DB10DB">
        <w:rPr>
          <w:rFonts w:cstheme="minorHAnsi"/>
        </w:rPr>
        <w:t xml:space="preserve"> skill training is being delivered for the new evidence-supported programs and practices mentioned throughout this section.  Included is coaching training for supervisor’s to increase support for the use of new practices and to support continuous quality improvement.  </w:t>
      </w:r>
    </w:p>
    <w:p w14:paraId="7D8179D3" w14:textId="77777777" w:rsidR="00825FF1" w:rsidRPr="00DB10DB" w:rsidRDefault="00825FF1" w:rsidP="0028610F">
      <w:pPr>
        <w:numPr>
          <w:ilvl w:val="0"/>
          <w:numId w:val="4"/>
        </w:numPr>
        <w:spacing w:after="0"/>
        <w:contextualSpacing/>
        <w:rPr>
          <w:rFonts w:cstheme="minorHAnsi"/>
        </w:rPr>
      </w:pPr>
      <w:r w:rsidRPr="00DB10DB">
        <w:rPr>
          <w:rFonts w:cstheme="minorHAnsi"/>
        </w:rPr>
        <w:t>Juvenile probation strives to expand the use of Family Functional Therapy and Multi-Systemic Therapy for juveniles; both are evidence-based programs, as well as cognitive behavioral programs.</w:t>
      </w:r>
    </w:p>
    <w:p w14:paraId="6B2B9DBE" w14:textId="77777777" w:rsidR="00825FF1" w:rsidRPr="00C31D59" w:rsidRDefault="00825FF1" w:rsidP="0028610F">
      <w:pPr>
        <w:numPr>
          <w:ilvl w:val="0"/>
          <w:numId w:val="4"/>
        </w:numPr>
        <w:spacing w:after="0"/>
        <w:contextualSpacing/>
        <w:rPr>
          <w:rFonts w:cstheme="minorHAnsi"/>
        </w:rPr>
      </w:pPr>
      <w:r w:rsidRPr="00C31D59">
        <w:rPr>
          <w:rFonts w:cstheme="minorHAnsi"/>
        </w:rPr>
        <w:t xml:space="preserve">Monthly publication and distribution of </w:t>
      </w:r>
      <w:r w:rsidRPr="00C31D59">
        <w:rPr>
          <w:rFonts w:cstheme="minorHAnsi"/>
          <w:i/>
        </w:rPr>
        <w:t>Research in Brief</w:t>
      </w:r>
      <w:r w:rsidRPr="00C31D59">
        <w:rPr>
          <w:rFonts w:cstheme="minorHAnsi"/>
        </w:rPr>
        <w:t xml:space="preserve"> to all probation departments.  Relevant criminal justice research is reviewed and summarized on a single page with a focus on providing enhanced understanding of current research and practical tips for application in probation.  This publication has achieved a national following.</w:t>
      </w:r>
    </w:p>
    <w:p w14:paraId="034F793D" w14:textId="77777777" w:rsidR="00825FF1" w:rsidRPr="00C31D59" w:rsidRDefault="00825FF1" w:rsidP="0028610F">
      <w:pPr>
        <w:numPr>
          <w:ilvl w:val="0"/>
          <w:numId w:val="4"/>
        </w:numPr>
        <w:spacing w:after="0"/>
        <w:contextualSpacing/>
        <w:rPr>
          <w:rFonts w:cstheme="minorHAnsi"/>
        </w:rPr>
      </w:pPr>
      <w:r w:rsidRPr="00C31D59">
        <w:rPr>
          <w:rFonts w:cstheme="minorHAnsi"/>
        </w:rPr>
        <w:t>Expansion of performance feedback efforts including quarterly statistical reports summarizing progress toward reaching targeted outcomes for all probation programs/populations, the statewide results of which are in the table above.</w:t>
      </w:r>
    </w:p>
    <w:p w14:paraId="1AEACC57" w14:textId="77777777" w:rsidR="00825FF1" w:rsidRPr="00C31D59" w:rsidRDefault="00825FF1" w:rsidP="0028610F">
      <w:pPr>
        <w:numPr>
          <w:ilvl w:val="0"/>
          <w:numId w:val="4"/>
        </w:numPr>
        <w:spacing w:after="0"/>
        <w:contextualSpacing/>
        <w:rPr>
          <w:rFonts w:cstheme="minorHAnsi"/>
        </w:rPr>
      </w:pPr>
      <w:r w:rsidRPr="00DB10DB">
        <w:rPr>
          <w:rFonts w:cstheme="minorHAnsi"/>
        </w:rPr>
        <w:t>C</w:t>
      </w:r>
      <w:r w:rsidRPr="00C31D59">
        <w:rPr>
          <w:rFonts w:cstheme="minorHAnsi"/>
        </w:rPr>
        <w:t>ontinuation of the Rural Initiative program to facilitate the training and state approval of domestic violence, sex offender and substance abuse treatment providers in rural counties.  This effort is intended to provide quality treatment “close to home” for probationers who would otherwise be required to travel significant distances to secure treatment.  This project has reduced technical violations and improved treatment compliance.  The initiative is supported by offender pay cash funds.</w:t>
      </w:r>
    </w:p>
    <w:p w14:paraId="3CADDB68" w14:textId="77777777" w:rsidR="00825FF1" w:rsidRDefault="00825FF1" w:rsidP="0028610F">
      <w:pPr>
        <w:numPr>
          <w:ilvl w:val="0"/>
          <w:numId w:val="4"/>
        </w:numPr>
        <w:spacing w:after="0"/>
        <w:rPr>
          <w:rFonts w:cstheme="minorHAnsi"/>
        </w:rPr>
      </w:pPr>
      <w:r w:rsidRPr="00C31D59">
        <w:rPr>
          <w:rFonts w:cstheme="minorHAnsi"/>
        </w:rPr>
        <w:t>Utilization of a variety of mechanisms to monitor low-risk probationers in a cost effective manner that creates increased time to be devoted to the management of higher risk offenders’ supervision without the loss of accountability for a large segment of low risk probation population. Examples include telephone reporting for low risk clients and daily reporting requirements for the highest risk populations and the development of large low-risk only caseloads and sma</w:t>
      </w:r>
      <w:r w:rsidRPr="00DB10DB">
        <w:rPr>
          <w:rFonts w:cstheme="minorHAnsi"/>
        </w:rPr>
        <w:t>ller higher-risk only caseloads.</w:t>
      </w:r>
    </w:p>
    <w:p w14:paraId="74C6FF4B" w14:textId="77777777" w:rsidR="00825FF1" w:rsidRPr="00825FF1" w:rsidRDefault="00825FF1" w:rsidP="0028610F">
      <w:pPr>
        <w:numPr>
          <w:ilvl w:val="0"/>
          <w:numId w:val="4"/>
        </w:numPr>
        <w:spacing w:after="0"/>
        <w:rPr>
          <w:rFonts w:cstheme="minorHAnsi"/>
        </w:rPr>
      </w:pPr>
      <w:r w:rsidRPr="00825FF1">
        <w:rPr>
          <w:rFonts w:cstheme="minorHAnsi"/>
        </w:rPr>
        <w:t xml:space="preserve">A workload value study has been initiated to determine the amount of time needed for officers to more fully implement evidence-based principles and practices. </w:t>
      </w:r>
      <w:r w:rsidR="00152FBC">
        <w:rPr>
          <w:rFonts w:cstheme="minorHAnsi"/>
        </w:rPr>
        <w:t xml:space="preserve"> </w:t>
      </w:r>
      <w:r w:rsidRPr="00825FF1">
        <w:rPr>
          <w:rFonts w:cstheme="minorHAnsi"/>
        </w:rPr>
        <w:t xml:space="preserve">The work of probation supervisors, the linchpins to EBPs, will also be studied to develop an adequate ratio of supervisors to staff. </w:t>
      </w:r>
      <w:r w:rsidR="00152FBC">
        <w:rPr>
          <w:rFonts w:cstheme="minorHAnsi"/>
        </w:rPr>
        <w:t xml:space="preserve"> </w:t>
      </w:r>
      <w:r w:rsidRPr="00825FF1">
        <w:rPr>
          <w:rFonts w:cstheme="minorHAnsi"/>
        </w:rPr>
        <w:t xml:space="preserve">Importantly, a ratio of support staff to probation staff will be reviewed and determined. </w:t>
      </w:r>
      <w:r w:rsidR="00152FBC">
        <w:rPr>
          <w:rFonts w:cstheme="minorHAnsi"/>
        </w:rPr>
        <w:t xml:space="preserve"> </w:t>
      </w:r>
      <w:r w:rsidRPr="00825FF1">
        <w:rPr>
          <w:rFonts w:cstheme="minorHAnsi"/>
        </w:rPr>
        <w:t xml:space="preserve">Individuals in all three job categories play an important role in the efficient and effective implementation of </w:t>
      </w:r>
      <w:r w:rsidR="00152FBC">
        <w:rPr>
          <w:rFonts w:cstheme="minorHAnsi"/>
        </w:rPr>
        <w:t>e</w:t>
      </w:r>
      <w:r w:rsidRPr="00825FF1">
        <w:rPr>
          <w:rFonts w:cstheme="minorHAnsi"/>
        </w:rPr>
        <w:t>vidence-</w:t>
      </w:r>
      <w:r w:rsidR="00152FBC">
        <w:rPr>
          <w:rFonts w:cstheme="minorHAnsi"/>
        </w:rPr>
        <w:t>b</w:t>
      </w:r>
      <w:r w:rsidRPr="00825FF1">
        <w:rPr>
          <w:rFonts w:cstheme="minorHAnsi"/>
        </w:rPr>
        <w:t xml:space="preserve">ased </w:t>
      </w:r>
      <w:r w:rsidR="00152FBC">
        <w:rPr>
          <w:rFonts w:cstheme="minorHAnsi"/>
        </w:rPr>
        <w:t>p</w:t>
      </w:r>
      <w:r w:rsidRPr="00825FF1">
        <w:rPr>
          <w:rFonts w:cstheme="minorHAnsi"/>
        </w:rPr>
        <w:t>ractices.</w:t>
      </w:r>
    </w:p>
    <w:sectPr w:rsidR="00825FF1" w:rsidRPr="00825FF1" w:rsidSect="002A5ADC">
      <w:footerReference w:type="default" r:id="rId20"/>
      <w:pgSz w:w="12240" w:h="15840"/>
      <w:pgMar w:top="1080" w:right="634"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ECE25" w14:textId="77777777" w:rsidR="007258E4" w:rsidRDefault="007258E4" w:rsidP="00593AD8">
      <w:pPr>
        <w:spacing w:after="0" w:line="240" w:lineRule="auto"/>
      </w:pPr>
      <w:r>
        <w:separator/>
      </w:r>
    </w:p>
  </w:endnote>
  <w:endnote w:type="continuationSeparator" w:id="0">
    <w:p w14:paraId="1C102BFF" w14:textId="77777777" w:rsidR="007258E4" w:rsidRDefault="007258E4" w:rsidP="0059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ight Text">
    <w:altName w:val="Freight Tex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71094"/>
      <w:docPartObj>
        <w:docPartGallery w:val="Page Numbers (Bottom of Page)"/>
        <w:docPartUnique/>
      </w:docPartObj>
    </w:sdtPr>
    <w:sdtEndPr/>
    <w:sdtContent>
      <w:p w14:paraId="47C84913" w14:textId="77777777" w:rsidR="002B5416" w:rsidRDefault="002B5416">
        <w:pPr>
          <w:pStyle w:val="Footer"/>
          <w:jc w:val="center"/>
        </w:pPr>
        <w:r w:rsidRPr="007E149F">
          <w:rPr>
            <w:rFonts w:asciiTheme="majorHAnsi" w:hAnsiTheme="majorHAnsi"/>
            <w:sz w:val="18"/>
            <w:szCs w:val="18"/>
          </w:rPr>
          <w:fldChar w:fldCharType="begin"/>
        </w:r>
        <w:r w:rsidRPr="007E149F">
          <w:rPr>
            <w:rFonts w:asciiTheme="majorHAnsi" w:hAnsiTheme="majorHAnsi"/>
            <w:sz w:val="18"/>
            <w:szCs w:val="18"/>
          </w:rPr>
          <w:instrText xml:space="preserve"> PAGE   \* MERGEFORMAT </w:instrText>
        </w:r>
        <w:r w:rsidRPr="007E149F">
          <w:rPr>
            <w:rFonts w:asciiTheme="majorHAnsi" w:hAnsiTheme="majorHAnsi"/>
            <w:sz w:val="18"/>
            <w:szCs w:val="18"/>
          </w:rPr>
          <w:fldChar w:fldCharType="separate"/>
        </w:r>
        <w:r w:rsidR="00F33EF7">
          <w:rPr>
            <w:rFonts w:asciiTheme="majorHAnsi" w:hAnsiTheme="majorHAnsi"/>
            <w:noProof/>
            <w:sz w:val="18"/>
            <w:szCs w:val="18"/>
          </w:rPr>
          <w:t>8</w:t>
        </w:r>
        <w:r w:rsidRPr="007E149F">
          <w:rPr>
            <w:rFonts w:asciiTheme="majorHAnsi" w:hAnsiTheme="majorHAnsi"/>
            <w:sz w:val="18"/>
            <w:szCs w:val="18"/>
          </w:rPr>
          <w:fldChar w:fldCharType="end"/>
        </w:r>
      </w:p>
    </w:sdtContent>
  </w:sdt>
  <w:p w14:paraId="69A84154" w14:textId="77777777" w:rsidR="002B5416" w:rsidRPr="007E149F" w:rsidRDefault="002B5416" w:rsidP="007E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AA9CB" w14:textId="77777777" w:rsidR="007258E4" w:rsidRDefault="007258E4" w:rsidP="00593AD8">
      <w:pPr>
        <w:spacing w:after="0" w:line="240" w:lineRule="auto"/>
      </w:pPr>
      <w:r>
        <w:separator/>
      </w:r>
    </w:p>
  </w:footnote>
  <w:footnote w:type="continuationSeparator" w:id="0">
    <w:p w14:paraId="2C2D230C" w14:textId="77777777" w:rsidR="007258E4" w:rsidRDefault="007258E4" w:rsidP="00593AD8">
      <w:pPr>
        <w:spacing w:after="0" w:line="240" w:lineRule="auto"/>
      </w:pPr>
      <w:r>
        <w:continuationSeparator/>
      </w:r>
    </w:p>
  </w:footnote>
  <w:footnote w:id="1">
    <w:p w14:paraId="51C4DC57" w14:textId="77777777" w:rsidR="002B5416" w:rsidRDefault="002B5416" w:rsidP="00C25391">
      <w:r w:rsidRPr="00C25391">
        <w:rPr>
          <w:rStyle w:val="FootnoteReference"/>
          <w:rFonts w:ascii="Times New Roman" w:hAnsi="Times New Roman"/>
          <w:sz w:val="20"/>
          <w:szCs w:val="20"/>
        </w:rPr>
        <w:footnoteRef/>
      </w:r>
      <w:r w:rsidRPr="00C25391">
        <w:rPr>
          <w:rFonts w:ascii="Times New Roman" w:hAnsi="Times New Roman"/>
          <w:sz w:val="20"/>
          <w:szCs w:val="20"/>
        </w:rPr>
        <w:t xml:space="preserve"> </w:t>
      </w:r>
      <w:r w:rsidRPr="00C25391">
        <w:rPr>
          <w:rFonts w:ascii="Times New Roman" w:eastAsia="Times New Roman" w:hAnsi="Times New Roman"/>
          <w:sz w:val="20"/>
          <w:szCs w:val="20"/>
        </w:rPr>
        <w:t>Source: U.S. Census Bureau, 2008 American Community Survey, C05002, "Place of Birth by Citizenship Status" and C05005, "Year of Entry by Citizenship Status," accessed October 2009.</w:t>
      </w:r>
    </w:p>
  </w:footnote>
  <w:footnote w:id="2">
    <w:p w14:paraId="0845D1FF" w14:textId="77777777" w:rsidR="002B5416" w:rsidRPr="00482D7F" w:rsidRDefault="002B5416" w:rsidP="002E1A7E">
      <w:pPr>
        <w:pStyle w:val="FootnoteText"/>
      </w:pPr>
      <w:r>
        <w:rPr>
          <w:rStyle w:val="FootnoteReference"/>
        </w:rPr>
        <w:footnoteRef/>
      </w:r>
      <w:r>
        <w:t xml:space="preserve"> </w:t>
      </w:r>
      <w:r w:rsidRPr="00482D7F">
        <w:t xml:space="preserve">The census data indicates that there has also been growth, although not as large, in persons speaking Asian and other non-English languages.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846"/>
    <w:multiLevelType w:val="hybridMultilevel"/>
    <w:tmpl w:val="79E6049C"/>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
    <w:nsid w:val="20B200C6"/>
    <w:multiLevelType w:val="hybridMultilevel"/>
    <w:tmpl w:val="BF023C18"/>
    <w:lvl w:ilvl="0" w:tplc="CD246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E68BF"/>
    <w:multiLevelType w:val="hybridMultilevel"/>
    <w:tmpl w:val="65C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91DF2"/>
    <w:multiLevelType w:val="hybridMultilevel"/>
    <w:tmpl w:val="FB1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05153"/>
    <w:multiLevelType w:val="hybridMultilevel"/>
    <w:tmpl w:val="5D8AE28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4A02F3"/>
    <w:multiLevelType w:val="multilevel"/>
    <w:tmpl w:val="0ACEFCEE"/>
    <w:styleLink w:val="KeyResul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F453180"/>
    <w:multiLevelType w:val="hybridMultilevel"/>
    <w:tmpl w:val="765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E0BF0"/>
    <w:multiLevelType w:val="hybridMultilevel"/>
    <w:tmpl w:val="611E3CAA"/>
    <w:lvl w:ilvl="0" w:tplc="66903E8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5F"/>
    <w:rsid w:val="00005606"/>
    <w:rsid w:val="0001109F"/>
    <w:rsid w:val="000124FB"/>
    <w:rsid w:val="0001261E"/>
    <w:rsid w:val="0001342A"/>
    <w:rsid w:val="00014C12"/>
    <w:rsid w:val="00016C00"/>
    <w:rsid w:val="0001725A"/>
    <w:rsid w:val="0002031A"/>
    <w:rsid w:val="000221A9"/>
    <w:rsid w:val="00022A73"/>
    <w:rsid w:val="00025185"/>
    <w:rsid w:val="000259B4"/>
    <w:rsid w:val="0003039A"/>
    <w:rsid w:val="00031419"/>
    <w:rsid w:val="00033E42"/>
    <w:rsid w:val="000379C9"/>
    <w:rsid w:val="00040F3C"/>
    <w:rsid w:val="00041CA7"/>
    <w:rsid w:val="000436A5"/>
    <w:rsid w:val="0004471B"/>
    <w:rsid w:val="00044945"/>
    <w:rsid w:val="00044D36"/>
    <w:rsid w:val="00051841"/>
    <w:rsid w:val="00061889"/>
    <w:rsid w:val="00061CE4"/>
    <w:rsid w:val="00062555"/>
    <w:rsid w:val="00063F73"/>
    <w:rsid w:val="000649A4"/>
    <w:rsid w:val="00064BE0"/>
    <w:rsid w:val="00067E8E"/>
    <w:rsid w:val="00070D1C"/>
    <w:rsid w:val="0007159B"/>
    <w:rsid w:val="00073078"/>
    <w:rsid w:val="00076B64"/>
    <w:rsid w:val="00077014"/>
    <w:rsid w:val="00077671"/>
    <w:rsid w:val="00081A42"/>
    <w:rsid w:val="00082EB3"/>
    <w:rsid w:val="0008313A"/>
    <w:rsid w:val="00085F7A"/>
    <w:rsid w:val="00090C7D"/>
    <w:rsid w:val="000942B1"/>
    <w:rsid w:val="000956DA"/>
    <w:rsid w:val="000A2900"/>
    <w:rsid w:val="000A6803"/>
    <w:rsid w:val="000A6B3B"/>
    <w:rsid w:val="000B0128"/>
    <w:rsid w:val="000C306F"/>
    <w:rsid w:val="000C3F1D"/>
    <w:rsid w:val="000D0827"/>
    <w:rsid w:val="000D3135"/>
    <w:rsid w:val="000D36DC"/>
    <w:rsid w:val="000D4C90"/>
    <w:rsid w:val="000D7182"/>
    <w:rsid w:val="000D7E40"/>
    <w:rsid w:val="000E6D01"/>
    <w:rsid w:val="000F4918"/>
    <w:rsid w:val="000F5A8F"/>
    <w:rsid w:val="00105FC0"/>
    <w:rsid w:val="00107496"/>
    <w:rsid w:val="00112E13"/>
    <w:rsid w:val="00116BF7"/>
    <w:rsid w:val="00121B0B"/>
    <w:rsid w:val="0012402F"/>
    <w:rsid w:val="00125D54"/>
    <w:rsid w:val="00135835"/>
    <w:rsid w:val="00140C7C"/>
    <w:rsid w:val="001437F1"/>
    <w:rsid w:val="00144340"/>
    <w:rsid w:val="0014643E"/>
    <w:rsid w:val="00150338"/>
    <w:rsid w:val="0015150A"/>
    <w:rsid w:val="00152FBC"/>
    <w:rsid w:val="00155A1C"/>
    <w:rsid w:val="00160C40"/>
    <w:rsid w:val="00162482"/>
    <w:rsid w:val="0016384D"/>
    <w:rsid w:val="0017050C"/>
    <w:rsid w:val="00174D28"/>
    <w:rsid w:val="00174E39"/>
    <w:rsid w:val="0017514D"/>
    <w:rsid w:val="00176D8D"/>
    <w:rsid w:val="00177FAB"/>
    <w:rsid w:val="00181860"/>
    <w:rsid w:val="00185C91"/>
    <w:rsid w:val="001902D8"/>
    <w:rsid w:val="00195811"/>
    <w:rsid w:val="00196AB0"/>
    <w:rsid w:val="001A02E7"/>
    <w:rsid w:val="001A3116"/>
    <w:rsid w:val="001B080E"/>
    <w:rsid w:val="001B244D"/>
    <w:rsid w:val="001B60D2"/>
    <w:rsid w:val="001B67ED"/>
    <w:rsid w:val="001B7E34"/>
    <w:rsid w:val="001C0607"/>
    <w:rsid w:val="001C0948"/>
    <w:rsid w:val="001C32AF"/>
    <w:rsid w:val="001C47C3"/>
    <w:rsid w:val="001C61CB"/>
    <w:rsid w:val="001D1F10"/>
    <w:rsid w:val="001D5687"/>
    <w:rsid w:val="001E017B"/>
    <w:rsid w:val="001E1B3B"/>
    <w:rsid w:val="001E1DD6"/>
    <w:rsid w:val="001E24B4"/>
    <w:rsid w:val="001E5694"/>
    <w:rsid w:val="001E5EBC"/>
    <w:rsid w:val="001F050E"/>
    <w:rsid w:val="001F1465"/>
    <w:rsid w:val="001F2C27"/>
    <w:rsid w:val="001F3EAD"/>
    <w:rsid w:val="001F7BA5"/>
    <w:rsid w:val="00204BFF"/>
    <w:rsid w:val="00210326"/>
    <w:rsid w:val="00211021"/>
    <w:rsid w:val="002176B6"/>
    <w:rsid w:val="002217AD"/>
    <w:rsid w:val="00226437"/>
    <w:rsid w:val="00230636"/>
    <w:rsid w:val="00233F21"/>
    <w:rsid w:val="00235515"/>
    <w:rsid w:val="0024698C"/>
    <w:rsid w:val="0024749A"/>
    <w:rsid w:val="0025217D"/>
    <w:rsid w:val="002576AC"/>
    <w:rsid w:val="00257B9A"/>
    <w:rsid w:val="00261163"/>
    <w:rsid w:val="002668CC"/>
    <w:rsid w:val="002720C9"/>
    <w:rsid w:val="00272561"/>
    <w:rsid w:val="00274EE2"/>
    <w:rsid w:val="00280901"/>
    <w:rsid w:val="00285AC6"/>
    <w:rsid w:val="0028610F"/>
    <w:rsid w:val="00293AEE"/>
    <w:rsid w:val="002941AF"/>
    <w:rsid w:val="002A0DEF"/>
    <w:rsid w:val="002A11DC"/>
    <w:rsid w:val="002A2312"/>
    <w:rsid w:val="002A5ADC"/>
    <w:rsid w:val="002A5BB5"/>
    <w:rsid w:val="002A613C"/>
    <w:rsid w:val="002B016E"/>
    <w:rsid w:val="002B4165"/>
    <w:rsid w:val="002B4E42"/>
    <w:rsid w:val="002B5416"/>
    <w:rsid w:val="002B5424"/>
    <w:rsid w:val="002B6805"/>
    <w:rsid w:val="002C2A08"/>
    <w:rsid w:val="002C2DEC"/>
    <w:rsid w:val="002C55EB"/>
    <w:rsid w:val="002C5FBC"/>
    <w:rsid w:val="002C7D7C"/>
    <w:rsid w:val="002C7F61"/>
    <w:rsid w:val="002D6ED4"/>
    <w:rsid w:val="002D758C"/>
    <w:rsid w:val="002E1A7E"/>
    <w:rsid w:val="002E26FF"/>
    <w:rsid w:val="002E5F3B"/>
    <w:rsid w:val="002E6EE3"/>
    <w:rsid w:val="002E7A10"/>
    <w:rsid w:val="002E7C46"/>
    <w:rsid w:val="002F0C3C"/>
    <w:rsid w:val="002F62E2"/>
    <w:rsid w:val="002F6593"/>
    <w:rsid w:val="0030464A"/>
    <w:rsid w:val="00305325"/>
    <w:rsid w:val="00305EF2"/>
    <w:rsid w:val="0031167D"/>
    <w:rsid w:val="00314961"/>
    <w:rsid w:val="00315AAF"/>
    <w:rsid w:val="003160EE"/>
    <w:rsid w:val="00324503"/>
    <w:rsid w:val="003250C4"/>
    <w:rsid w:val="0032521C"/>
    <w:rsid w:val="003259BC"/>
    <w:rsid w:val="0033030E"/>
    <w:rsid w:val="00331A00"/>
    <w:rsid w:val="003320B1"/>
    <w:rsid w:val="003328AC"/>
    <w:rsid w:val="0033310F"/>
    <w:rsid w:val="00333CC7"/>
    <w:rsid w:val="00341B88"/>
    <w:rsid w:val="00350030"/>
    <w:rsid w:val="00354534"/>
    <w:rsid w:val="003579FB"/>
    <w:rsid w:val="00361561"/>
    <w:rsid w:val="0036172F"/>
    <w:rsid w:val="00361930"/>
    <w:rsid w:val="00363D60"/>
    <w:rsid w:val="00364428"/>
    <w:rsid w:val="00370575"/>
    <w:rsid w:val="00371290"/>
    <w:rsid w:val="00374537"/>
    <w:rsid w:val="0037467E"/>
    <w:rsid w:val="0037680B"/>
    <w:rsid w:val="00380520"/>
    <w:rsid w:val="003820E1"/>
    <w:rsid w:val="00385DA9"/>
    <w:rsid w:val="00386483"/>
    <w:rsid w:val="00390386"/>
    <w:rsid w:val="003910E7"/>
    <w:rsid w:val="0039538F"/>
    <w:rsid w:val="00397907"/>
    <w:rsid w:val="003A49CB"/>
    <w:rsid w:val="003A4BD5"/>
    <w:rsid w:val="003A4D9F"/>
    <w:rsid w:val="003A7516"/>
    <w:rsid w:val="003B1AE6"/>
    <w:rsid w:val="003B2DF6"/>
    <w:rsid w:val="003B2F50"/>
    <w:rsid w:val="003B6985"/>
    <w:rsid w:val="003C2510"/>
    <w:rsid w:val="003C25CE"/>
    <w:rsid w:val="003C64F3"/>
    <w:rsid w:val="003D06C9"/>
    <w:rsid w:val="003D38CA"/>
    <w:rsid w:val="003D3AAA"/>
    <w:rsid w:val="003D53A1"/>
    <w:rsid w:val="003D55DF"/>
    <w:rsid w:val="003D6DA0"/>
    <w:rsid w:val="003E04B0"/>
    <w:rsid w:val="003E0543"/>
    <w:rsid w:val="003E24E6"/>
    <w:rsid w:val="003E4A72"/>
    <w:rsid w:val="003E6E4D"/>
    <w:rsid w:val="003F2B32"/>
    <w:rsid w:val="003F5A29"/>
    <w:rsid w:val="003F7C17"/>
    <w:rsid w:val="00406415"/>
    <w:rsid w:val="0040657F"/>
    <w:rsid w:val="00407FE6"/>
    <w:rsid w:val="00410CC1"/>
    <w:rsid w:val="00410CEB"/>
    <w:rsid w:val="004206FE"/>
    <w:rsid w:val="00426A14"/>
    <w:rsid w:val="0043391C"/>
    <w:rsid w:val="00436D20"/>
    <w:rsid w:val="00440DB5"/>
    <w:rsid w:val="00441D5A"/>
    <w:rsid w:val="00446663"/>
    <w:rsid w:val="00451CC4"/>
    <w:rsid w:val="00452E83"/>
    <w:rsid w:val="00454A22"/>
    <w:rsid w:val="00456590"/>
    <w:rsid w:val="00457B5D"/>
    <w:rsid w:val="0046374E"/>
    <w:rsid w:val="00464362"/>
    <w:rsid w:val="00464ED6"/>
    <w:rsid w:val="004652FA"/>
    <w:rsid w:val="00466F10"/>
    <w:rsid w:val="00470B6A"/>
    <w:rsid w:val="004831E0"/>
    <w:rsid w:val="00485D01"/>
    <w:rsid w:val="004860F1"/>
    <w:rsid w:val="004868B1"/>
    <w:rsid w:val="004967CF"/>
    <w:rsid w:val="00496873"/>
    <w:rsid w:val="00497CF6"/>
    <w:rsid w:val="004A3552"/>
    <w:rsid w:val="004A40DC"/>
    <w:rsid w:val="004B1724"/>
    <w:rsid w:val="004B38C9"/>
    <w:rsid w:val="004B6640"/>
    <w:rsid w:val="004B70F0"/>
    <w:rsid w:val="004B711B"/>
    <w:rsid w:val="004C0B77"/>
    <w:rsid w:val="004C2BCF"/>
    <w:rsid w:val="004C58AF"/>
    <w:rsid w:val="004D0291"/>
    <w:rsid w:val="004D205C"/>
    <w:rsid w:val="004E1B59"/>
    <w:rsid w:val="004E2C92"/>
    <w:rsid w:val="004F32BB"/>
    <w:rsid w:val="004F481F"/>
    <w:rsid w:val="00501E9B"/>
    <w:rsid w:val="00504EC5"/>
    <w:rsid w:val="00506779"/>
    <w:rsid w:val="00506A0C"/>
    <w:rsid w:val="00510285"/>
    <w:rsid w:val="00511C06"/>
    <w:rsid w:val="00512FF9"/>
    <w:rsid w:val="00513D72"/>
    <w:rsid w:val="005143C1"/>
    <w:rsid w:val="00521691"/>
    <w:rsid w:val="00525115"/>
    <w:rsid w:val="0052780B"/>
    <w:rsid w:val="005279F8"/>
    <w:rsid w:val="00527BC3"/>
    <w:rsid w:val="00531F15"/>
    <w:rsid w:val="00536D9C"/>
    <w:rsid w:val="005402FA"/>
    <w:rsid w:val="00541277"/>
    <w:rsid w:val="00541F6D"/>
    <w:rsid w:val="00544DE3"/>
    <w:rsid w:val="0054774E"/>
    <w:rsid w:val="0055341F"/>
    <w:rsid w:val="0055629A"/>
    <w:rsid w:val="00561B32"/>
    <w:rsid w:val="0056524F"/>
    <w:rsid w:val="00570B27"/>
    <w:rsid w:val="0057274E"/>
    <w:rsid w:val="00575450"/>
    <w:rsid w:val="00577912"/>
    <w:rsid w:val="005817E4"/>
    <w:rsid w:val="00585F67"/>
    <w:rsid w:val="00593AD8"/>
    <w:rsid w:val="005974DA"/>
    <w:rsid w:val="0059793A"/>
    <w:rsid w:val="005A1798"/>
    <w:rsid w:val="005A2E6F"/>
    <w:rsid w:val="005A6B6B"/>
    <w:rsid w:val="005B2448"/>
    <w:rsid w:val="005B700C"/>
    <w:rsid w:val="005C03A2"/>
    <w:rsid w:val="005C1037"/>
    <w:rsid w:val="005C1FE3"/>
    <w:rsid w:val="005C3504"/>
    <w:rsid w:val="005C3B6F"/>
    <w:rsid w:val="005C6F25"/>
    <w:rsid w:val="005D48B3"/>
    <w:rsid w:val="005D6247"/>
    <w:rsid w:val="005D75B1"/>
    <w:rsid w:val="005E027F"/>
    <w:rsid w:val="005E370F"/>
    <w:rsid w:val="005E481A"/>
    <w:rsid w:val="005E5C69"/>
    <w:rsid w:val="005E76D9"/>
    <w:rsid w:val="005F03BC"/>
    <w:rsid w:val="005F597C"/>
    <w:rsid w:val="0060031E"/>
    <w:rsid w:val="00605E54"/>
    <w:rsid w:val="00606FDC"/>
    <w:rsid w:val="006074A8"/>
    <w:rsid w:val="00611F44"/>
    <w:rsid w:val="006122F0"/>
    <w:rsid w:val="006237C2"/>
    <w:rsid w:val="00632956"/>
    <w:rsid w:val="006359D9"/>
    <w:rsid w:val="006361DD"/>
    <w:rsid w:val="006409A0"/>
    <w:rsid w:val="00640CEB"/>
    <w:rsid w:val="00640D00"/>
    <w:rsid w:val="00645BF7"/>
    <w:rsid w:val="0064714B"/>
    <w:rsid w:val="006472F4"/>
    <w:rsid w:val="006506D3"/>
    <w:rsid w:val="006533F1"/>
    <w:rsid w:val="0065365E"/>
    <w:rsid w:val="00657FDE"/>
    <w:rsid w:val="00664763"/>
    <w:rsid w:val="006746DC"/>
    <w:rsid w:val="00681560"/>
    <w:rsid w:val="00681F74"/>
    <w:rsid w:val="00683781"/>
    <w:rsid w:val="006838F7"/>
    <w:rsid w:val="00685EBE"/>
    <w:rsid w:val="00693114"/>
    <w:rsid w:val="00694B53"/>
    <w:rsid w:val="006972A5"/>
    <w:rsid w:val="006A1229"/>
    <w:rsid w:val="006A2175"/>
    <w:rsid w:val="006B06F6"/>
    <w:rsid w:val="006B152B"/>
    <w:rsid w:val="006B445B"/>
    <w:rsid w:val="006B505C"/>
    <w:rsid w:val="006B5995"/>
    <w:rsid w:val="006B796C"/>
    <w:rsid w:val="006C1DFE"/>
    <w:rsid w:val="006C3DDC"/>
    <w:rsid w:val="006C527A"/>
    <w:rsid w:val="006C57A5"/>
    <w:rsid w:val="006C57EB"/>
    <w:rsid w:val="006D1FEC"/>
    <w:rsid w:val="006D44D1"/>
    <w:rsid w:val="006D736C"/>
    <w:rsid w:val="006E7737"/>
    <w:rsid w:val="006F2EC1"/>
    <w:rsid w:val="006F5BE6"/>
    <w:rsid w:val="006F6F20"/>
    <w:rsid w:val="00700325"/>
    <w:rsid w:val="00701184"/>
    <w:rsid w:val="007014C2"/>
    <w:rsid w:val="0070157E"/>
    <w:rsid w:val="007038EE"/>
    <w:rsid w:val="00704443"/>
    <w:rsid w:val="00704E5C"/>
    <w:rsid w:val="00706CA6"/>
    <w:rsid w:val="00710A1E"/>
    <w:rsid w:val="00712502"/>
    <w:rsid w:val="00714FF4"/>
    <w:rsid w:val="00722A84"/>
    <w:rsid w:val="007258E4"/>
    <w:rsid w:val="007312A8"/>
    <w:rsid w:val="0073412F"/>
    <w:rsid w:val="00736E65"/>
    <w:rsid w:val="00740AFA"/>
    <w:rsid w:val="007411D2"/>
    <w:rsid w:val="0074131E"/>
    <w:rsid w:val="00744405"/>
    <w:rsid w:val="00744814"/>
    <w:rsid w:val="00753484"/>
    <w:rsid w:val="0075386C"/>
    <w:rsid w:val="007564E1"/>
    <w:rsid w:val="00757060"/>
    <w:rsid w:val="00760782"/>
    <w:rsid w:val="0076344D"/>
    <w:rsid w:val="00763617"/>
    <w:rsid w:val="00764BB5"/>
    <w:rsid w:val="00765C03"/>
    <w:rsid w:val="007663B0"/>
    <w:rsid w:val="00766ED1"/>
    <w:rsid w:val="00767AA2"/>
    <w:rsid w:val="00770946"/>
    <w:rsid w:val="00771A5B"/>
    <w:rsid w:val="0077294C"/>
    <w:rsid w:val="00773B4C"/>
    <w:rsid w:val="007746B2"/>
    <w:rsid w:val="0077548A"/>
    <w:rsid w:val="007803E3"/>
    <w:rsid w:val="00780DA1"/>
    <w:rsid w:val="00782AB0"/>
    <w:rsid w:val="00785AF3"/>
    <w:rsid w:val="00786FA3"/>
    <w:rsid w:val="007876DE"/>
    <w:rsid w:val="00790520"/>
    <w:rsid w:val="0079108A"/>
    <w:rsid w:val="007A5674"/>
    <w:rsid w:val="007A7495"/>
    <w:rsid w:val="007B364C"/>
    <w:rsid w:val="007B5160"/>
    <w:rsid w:val="007C56AB"/>
    <w:rsid w:val="007D4637"/>
    <w:rsid w:val="007D7FEC"/>
    <w:rsid w:val="007E0D65"/>
    <w:rsid w:val="007E149F"/>
    <w:rsid w:val="007F4519"/>
    <w:rsid w:val="007F5A29"/>
    <w:rsid w:val="00804845"/>
    <w:rsid w:val="008053A4"/>
    <w:rsid w:val="00811BAE"/>
    <w:rsid w:val="008129E2"/>
    <w:rsid w:val="00812B84"/>
    <w:rsid w:val="00820980"/>
    <w:rsid w:val="00825CE0"/>
    <w:rsid w:val="00825FF1"/>
    <w:rsid w:val="00827989"/>
    <w:rsid w:val="00830F64"/>
    <w:rsid w:val="00836197"/>
    <w:rsid w:val="0083676D"/>
    <w:rsid w:val="008370AB"/>
    <w:rsid w:val="008435EA"/>
    <w:rsid w:val="00852448"/>
    <w:rsid w:val="00860FE1"/>
    <w:rsid w:val="00871460"/>
    <w:rsid w:val="00872286"/>
    <w:rsid w:val="00876BE6"/>
    <w:rsid w:val="008843C7"/>
    <w:rsid w:val="00885BEF"/>
    <w:rsid w:val="008877E0"/>
    <w:rsid w:val="00887914"/>
    <w:rsid w:val="0089097F"/>
    <w:rsid w:val="0089127F"/>
    <w:rsid w:val="00892794"/>
    <w:rsid w:val="00892E9C"/>
    <w:rsid w:val="00894F1D"/>
    <w:rsid w:val="00897994"/>
    <w:rsid w:val="00897A8B"/>
    <w:rsid w:val="008A59A6"/>
    <w:rsid w:val="008A7675"/>
    <w:rsid w:val="008B5244"/>
    <w:rsid w:val="008C1188"/>
    <w:rsid w:val="008C39B6"/>
    <w:rsid w:val="008C6D09"/>
    <w:rsid w:val="008C6E49"/>
    <w:rsid w:val="008D2DCE"/>
    <w:rsid w:val="008D3D91"/>
    <w:rsid w:val="008D63E8"/>
    <w:rsid w:val="008E25EC"/>
    <w:rsid w:val="008E350A"/>
    <w:rsid w:val="008E472E"/>
    <w:rsid w:val="008E507A"/>
    <w:rsid w:val="008E6557"/>
    <w:rsid w:val="008F0BF5"/>
    <w:rsid w:val="008F5622"/>
    <w:rsid w:val="008F5DBB"/>
    <w:rsid w:val="008F7795"/>
    <w:rsid w:val="008F7D1C"/>
    <w:rsid w:val="009006CC"/>
    <w:rsid w:val="00903832"/>
    <w:rsid w:val="00906755"/>
    <w:rsid w:val="009067BA"/>
    <w:rsid w:val="009071D1"/>
    <w:rsid w:val="00915E4B"/>
    <w:rsid w:val="00915FDA"/>
    <w:rsid w:val="00917168"/>
    <w:rsid w:val="009219D4"/>
    <w:rsid w:val="009251C6"/>
    <w:rsid w:val="00925E80"/>
    <w:rsid w:val="009279CC"/>
    <w:rsid w:val="00930A4F"/>
    <w:rsid w:val="00932494"/>
    <w:rsid w:val="00935A9D"/>
    <w:rsid w:val="00936ABD"/>
    <w:rsid w:val="009404DE"/>
    <w:rsid w:val="009535F6"/>
    <w:rsid w:val="009607A7"/>
    <w:rsid w:val="00960E2D"/>
    <w:rsid w:val="00960F28"/>
    <w:rsid w:val="00963727"/>
    <w:rsid w:val="00963971"/>
    <w:rsid w:val="00964643"/>
    <w:rsid w:val="00964D57"/>
    <w:rsid w:val="00967DB4"/>
    <w:rsid w:val="0097017B"/>
    <w:rsid w:val="0097027D"/>
    <w:rsid w:val="00971C30"/>
    <w:rsid w:val="00975E22"/>
    <w:rsid w:val="009763C1"/>
    <w:rsid w:val="00976BE5"/>
    <w:rsid w:val="009772AC"/>
    <w:rsid w:val="00977919"/>
    <w:rsid w:val="009833B4"/>
    <w:rsid w:val="00984D27"/>
    <w:rsid w:val="00984E1D"/>
    <w:rsid w:val="00992657"/>
    <w:rsid w:val="0099486F"/>
    <w:rsid w:val="009A258D"/>
    <w:rsid w:val="009A41FE"/>
    <w:rsid w:val="009A639E"/>
    <w:rsid w:val="009B3914"/>
    <w:rsid w:val="009C1AC3"/>
    <w:rsid w:val="009C280C"/>
    <w:rsid w:val="009C5751"/>
    <w:rsid w:val="009C6199"/>
    <w:rsid w:val="009D095B"/>
    <w:rsid w:val="009D3B4B"/>
    <w:rsid w:val="009D4257"/>
    <w:rsid w:val="009D4D59"/>
    <w:rsid w:val="009E09B7"/>
    <w:rsid w:val="009E2440"/>
    <w:rsid w:val="009E58CC"/>
    <w:rsid w:val="009E78BA"/>
    <w:rsid w:val="009F166B"/>
    <w:rsid w:val="009F43DE"/>
    <w:rsid w:val="00A00D29"/>
    <w:rsid w:val="00A01891"/>
    <w:rsid w:val="00A037BB"/>
    <w:rsid w:val="00A03E60"/>
    <w:rsid w:val="00A06E94"/>
    <w:rsid w:val="00A10A5D"/>
    <w:rsid w:val="00A1302D"/>
    <w:rsid w:val="00A20995"/>
    <w:rsid w:val="00A317F4"/>
    <w:rsid w:val="00A34EBC"/>
    <w:rsid w:val="00A4134D"/>
    <w:rsid w:val="00A42827"/>
    <w:rsid w:val="00A479DC"/>
    <w:rsid w:val="00A5021F"/>
    <w:rsid w:val="00A60AD8"/>
    <w:rsid w:val="00A62FAA"/>
    <w:rsid w:val="00A651D7"/>
    <w:rsid w:val="00A66689"/>
    <w:rsid w:val="00A70460"/>
    <w:rsid w:val="00A72C32"/>
    <w:rsid w:val="00A737A1"/>
    <w:rsid w:val="00A80481"/>
    <w:rsid w:val="00A821BF"/>
    <w:rsid w:val="00A84AF3"/>
    <w:rsid w:val="00A90B21"/>
    <w:rsid w:val="00A94DE8"/>
    <w:rsid w:val="00A96D86"/>
    <w:rsid w:val="00A97CC2"/>
    <w:rsid w:val="00AA004F"/>
    <w:rsid w:val="00AA452B"/>
    <w:rsid w:val="00AA47D6"/>
    <w:rsid w:val="00AA51DA"/>
    <w:rsid w:val="00AB1338"/>
    <w:rsid w:val="00AC2C77"/>
    <w:rsid w:val="00AC4719"/>
    <w:rsid w:val="00AC7215"/>
    <w:rsid w:val="00AD227D"/>
    <w:rsid w:val="00AD3814"/>
    <w:rsid w:val="00AD5E92"/>
    <w:rsid w:val="00AD639A"/>
    <w:rsid w:val="00AD7806"/>
    <w:rsid w:val="00AD7EB4"/>
    <w:rsid w:val="00AE06B9"/>
    <w:rsid w:val="00AE1D6D"/>
    <w:rsid w:val="00AE335F"/>
    <w:rsid w:val="00AF001F"/>
    <w:rsid w:val="00AF0790"/>
    <w:rsid w:val="00AF0AE6"/>
    <w:rsid w:val="00AF3D30"/>
    <w:rsid w:val="00AF40CC"/>
    <w:rsid w:val="00AF50E1"/>
    <w:rsid w:val="00AF7C95"/>
    <w:rsid w:val="00B01172"/>
    <w:rsid w:val="00B0355F"/>
    <w:rsid w:val="00B04D79"/>
    <w:rsid w:val="00B14FED"/>
    <w:rsid w:val="00B15642"/>
    <w:rsid w:val="00B23D2B"/>
    <w:rsid w:val="00B23DAF"/>
    <w:rsid w:val="00B257F9"/>
    <w:rsid w:val="00B3008B"/>
    <w:rsid w:val="00B41A8B"/>
    <w:rsid w:val="00B421BF"/>
    <w:rsid w:val="00B4439A"/>
    <w:rsid w:val="00B5186C"/>
    <w:rsid w:val="00B51FDF"/>
    <w:rsid w:val="00B52A1E"/>
    <w:rsid w:val="00B554E9"/>
    <w:rsid w:val="00B56061"/>
    <w:rsid w:val="00B60634"/>
    <w:rsid w:val="00B71D25"/>
    <w:rsid w:val="00B71D60"/>
    <w:rsid w:val="00B721CD"/>
    <w:rsid w:val="00B72CB7"/>
    <w:rsid w:val="00B77582"/>
    <w:rsid w:val="00B77806"/>
    <w:rsid w:val="00B8266A"/>
    <w:rsid w:val="00B855B8"/>
    <w:rsid w:val="00B869A7"/>
    <w:rsid w:val="00B86BF4"/>
    <w:rsid w:val="00B909F7"/>
    <w:rsid w:val="00B91D0C"/>
    <w:rsid w:val="00B97678"/>
    <w:rsid w:val="00BA0BCA"/>
    <w:rsid w:val="00BA3BE2"/>
    <w:rsid w:val="00BB348A"/>
    <w:rsid w:val="00BC1C7B"/>
    <w:rsid w:val="00BC1F77"/>
    <w:rsid w:val="00BC357A"/>
    <w:rsid w:val="00BC3C57"/>
    <w:rsid w:val="00BC3D81"/>
    <w:rsid w:val="00BC4AF1"/>
    <w:rsid w:val="00BC54DA"/>
    <w:rsid w:val="00BD302F"/>
    <w:rsid w:val="00BD3AA7"/>
    <w:rsid w:val="00BE22BB"/>
    <w:rsid w:val="00BE282E"/>
    <w:rsid w:val="00BE2C33"/>
    <w:rsid w:val="00BE4AEF"/>
    <w:rsid w:val="00BE509B"/>
    <w:rsid w:val="00BE63AE"/>
    <w:rsid w:val="00BF0FC8"/>
    <w:rsid w:val="00BF15AE"/>
    <w:rsid w:val="00BF3394"/>
    <w:rsid w:val="00BF7795"/>
    <w:rsid w:val="00C014E4"/>
    <w:rsid w:val="00C027A4"/>
    <w:rsid w:val="00C036BE"/>
    <w:rsid w:val="00C046DB"/>
    <w:rsid w:val="00C11BA4"/>
    <w:rsid w:val="00C25391"/>
    <w:rsid w:val="00C26DFF"/>
    <w:rsid w:val="00C27A74"/>
    <w:rsid w:val="00C330B1"/>
    <w:rsid w:val="00C333CA"/>
    <w:rsid w:val="00C41975"/>
    <w:rsid w:val="00C43085"/>
    <w:rsid w:val="00C47522"/>
    <w:rsid w:val="00C47BC8"/>
    <w:rsid w:val="00C53803"/>
    <w:rsid w:val="00C55FB8"/>
    <w:rsid w:val="00C575EA"/>
    <w:rsid w:val="00C64313"/>
    <w:rsid w:val="00C702AB"/>
    <w:rsid w:val="00C7108A"/>
    <w:rsid w:val="00C72CA6"/>
    <w:rsid w:val="00C77B9E"/>
    <w:rsid w:val="00C85ADD"/>
    <w:rsid w:val="00CB0445"/>
    <w:rsid w:val="00CB2CC9"/>
    <w:rsid w:val="00CB3E33"/>
    <w:rsid w:val="00CC5E08"/>
    <w:rsid w:val="00CD0C39"/>
    <w:rsid w:val="00CD201C"/>
    <w:rsid w:val="00CD3751"/>
    <w:rsid w:val="00CE022B"/>
    <w:rsid w:val="00CE1D98"/>
    <w:rsid w:val="00CE2530"/>
    <w:rsid w:val="00CE5135"/>
    <w:rsid w:val="00CE5FE4"/>
    <w:rsid w:val="00CE6715"/>
    <w:rsid w:val="00CF18B8"/>
    <w:rsid w:val="00CF1A43"/>
    <w:rsid w:val="00CF5073"/>
    <w:rsid w:val="00CF62F5"/>
    <w:rsid w:val="00D000A9"/>
    <w:rsid w:val="00D02589"/>
    <w:rsid w:val="00D052B3"/>
    <w:rsid w:val="00D102EF"/>
    <w:rsid w:val="00D11F18"/>
    <w:rsid w:val="00D140D7"/>
    <w:rsid w:val="00D161E7"/>
    <w:rsid w:val="00D2020F"/>
    <w:rsid w:val="00D262A1"/>
    <w:rsid w:val="00D26D17"/>
    <w:rsid w:val="00D2733C"/>
    <w:rsid w:val="00D3189C"/>
    <w:rsid w:val="00D358D9"/>
    <w:rsid w:val="00D419B1"/>
    <w:rsid w:val="00D42B8B"/>
    <w:rsid w:val="00D45074"/>
    <w:rsid w:val="00D51363"/>
    <w:rsid w:val="00D56CD8"/>
    <w:rsid w:val="00D6235E"/>
    <w:rsid w:val="00D6629F"/>
    <w:rsid w:val="00D6686A"/>
    <w:rsid w:val="00D7023B"/>
    <w:rsid w:val="00D716FF"/>
    <w:rsid w:val="00D727DD"/>
    <w:rsid w:val="00D72BC3"/>
    <w:rsid w:val="00D75096"/>
    <w:rsid w:val="00D75E21"/>
    <w:rsid w:val="00D80FF2"/>
    <w:rsid w:val="00D82789"/>
    <w:rsid w:val="00D84F6A"/>
    <w:rsid w:val="00D850CF"/>
    <w:rsid w:val="00D96C43"/>
    <w:rsid w:val="00DA021A"/>
    <w:rsid w:val="00DA1367"/>
    <w:rsid w:val="00DA1651"/>
    <w:rsid w:val="00DA1D09"/>
    <w:rsid w:val="00DA3F63"/>
    <w:rsid w:val="00DA6DC3"/>
    <w:rsid w:val="00DA6E7E"/>
    <w:rsid w:val="00DB02B8"/>
    <w:rsid w:val="00DB272D"/>
    <w:rsid w:val="00DC0B5D"/>
    <w:rsid w:val="00DC3863"/>
    <w:rsid w:val="00DC4047"/>
    <w:rsid w:val="00DD1C63"/>
    <w:rsid w:val="00DD234E"/>
    <w:rsid w:val="00DD2970"/>
    <w:rsid w:val="00DD314A"/>
    <w:rsid w:val="00DD5209"/>
    <w:rsid w:val="00DD584C"/>
    <w:rsid w:val="00DD6948"/>
    <w:rsid w:val="00DD791E"/>
    <w:rsid w:val="00DE3A2E"/>
    <w:rsid w:val="00DF0762"/>
    <w:rsid w:val="00DF1FBD"/>
    <w:rsid w:val="00DF4283"/>
    <w:rsid w:val="00DF534A"/>
    <w:rsid w:val="00DF7B8D"/>
    <w:rsid w:val="00E0180F"/>
    <w:rsid w:val="00E03365"/>
    <w:rsid w:val="00E04364"/>
    <w:rsid w:val="00E044E1"/>
    <w:rsid w:val="00E06E92"/>
    <w:rsid w:val="00E1173F"/>
    <w:rsid w:val="00E12D7F"/>
    <w:rsid w:val="00E142FC"/>
    <w:rsid w:val="00E217BD"/>
    <w:rsid w:val="00E2251C"/>
    <w:rsid w:val="00E2618C"/>
    <w:rsid w:val="00E30307"/>
    <w:rsid w:val="00E30EE1"/>
    <w:rsid w:val="00E3154C"/>
    <w:rsid w:val="00E40B49"/>
    <w:rsid w:val="00E4321C"/>
    <w:rsid w:val="00E44F40"/>
    <w:rsid w:val="00E456FA"/>
    <w:rsid w:val="00E464C5"/>
    <w:rsid w:val="00E47DF1"/>
    <w:rsid w:val="00E50173"/>
    <w:rsid w:val="00E53BF9"/>
    <w:rsid w:val="00E547E5"/>
    <w:rsid w:val="00E56DC5"/>
    <w:rsid w:val="00E62DFF"/>
    <w:rsid w:val="00E63A81"/>
    <w:rsid w:val="00E6497C"/>
    <w:rsid w:val="00E64B7E"/>
    <w:rsid w:val="00E77C2F"/>
    <w:rsid w:val="00E8444F"/>
    <w:rsid w:val="00E85BB7"/>
    <w:rsid w:val="00E94B0F"/>
    <w:rsid w:val="00E97616"/>
    <w:rsid w:val="00E97FE8"/>
    <w:rsid w:val="00EA1A4E"/>
    <w:rsid w:val="00EA3CA8"/>
    <w:rsid w:val="00EA71C3"/>
    <w:rsid w:val="00EA75ED"/>
    <w:rsid w:val="00EB11E0"/>
    <w:rsid w:val="00EB34F7"/>
    <w:rsid w:val="00EB64CF"/>
    <w:rsid w:val="00EB6AEF"/>
    <w:rsid w:val="00EC27D0"/>
    <w:rsid w:val="00EC4258"/>
    <w:rsid w:val="00EC4FF6"/>
    <w:rsid w:val="00EC6578"/>
    <w:rsid w:val="00EC7A49"/>
    <w:rsid w:val="00ED54E9"/>
    <w:rsid w:val="00EE43DA"/>
    <w:rsid w:val="00EE5044"/>
    <w:rsid w:val="00EE6259"/>
    <w:rsid w:val="00EF44FE"/>
    <w:rsid w:val="00EF76FA"/>
    <w:rsid w:val="00F003A6"/>
    <w:rsid w:val="00F05CD7"/>
    <w:rsid w:val="00F0697A"/>
    <w:rsid w:val="00F06A06"/>
    <w:rsid w:val="00F1024E"/>
    <w:rsid w:val="00F102AE"/>
    <w:rsid w:val="00F15F41"/>
    <w:rsid w:val="00F162E1"/>
    <w:rsid w:val="00F201FE"/>
    <w:rsid w:val="00F228E7"/>
    <w:rsid w:val="00F23F84"/>
    <w:rsid w:val="00F25CEB"/>
    <w:rsid w:val="00F31131"/>
    <w:rsid w:val="00F3137D"/>
    <w:rsid w:val="00F33EF7"/>
    <w:rsid w:val="00F35205"/>
    <w:rsid w:val="00F36455"/>
    <w:rsid w:val="00F43D08"/>
    <w:rsid w:val="00F50232"/>
    <w:rsid w:val="00F50E49"/>
    <w:rsid w:val="00F527C3"/>
    <w:rsid w:val="00F53E82"/>
    <w:rsid w:val="00F555A0"/>
    <w:rsid w:val="00F606C3"/>
    <w:rsid w:val="00F6257C"/>
    <w:rsid w:val="00F62EAE"/>
    <w:rsid w:val="00F649EF"/>
    <w:rsid w:val="00F70E2F"/>
    <w:rsid w:val="00F7404B"/>
    <w:rsid w:val="00F768FB"/>
    <w:rsid w:val="00F76FA6"/>
    <w:rsid w:val="00F81708"/>
    <w:rsid w:val="00F8339F"/>
    <w:rsid w:val="00F83C90"/>
    <w:rsid w:val="00F858CD"/>
    <w:rsid w:val="00F91070"/>
    <w:rsid w:val="00F97C47"/>
    <w:rsid w:val="00FA15C5"/>
    <w:rsid w:val="00FA255B"/>
    <w:rsid w:val="00FA537E"/>
    <w:rsid w:val="00FA5AD9"/>
    <w:rsid w:val="00FB23FC"/>
    <w:rsid w:val="00FB2531"/>
    <w:rsid w:val="00FB261D"/>
    <w:rsid w:val="00FC127A"/>
    <w:rsid w:val="00FC1A18"/>
    <w:rsid w:val="00FC1D68"/>
    <w:rsid w:val="00FC60B7"/>
    <w:rsid w:val="00FD280F"/>
    <w:rsid w:val="00FD2982"/>
    <w:rsid w:val="00FD37F1"/>
    <w:rsid w:val="00FD5526"/>
    <w:rsid w:val="00FE1EB7"/>
    <w:rsid w:val="00FE34AA"/>
    <w:rsid w:val="00FE483B"/>
    <w:rsid w:val="00FE6275"/>
    <w:rsid w:val="00FE731D"/>
    <w:rsid w:val="00FF08D7"/>
    <w:rsid w:val="00FF3A6A"/>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6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5F"/>
    <w:pPr>
      <w:spacing w:after="200" w:line="276" w:lineRule="auto"/>
    </w:pPr>
    <w:rPr>
      <w:sz w:val="22"/>
      <w:szCs w:val="22"/>
    </w:rPr>
  </w:style>
  <w:style w:type="paragraph" w:styleId="Heading1">
    <w:name w:val="heading 1"/>
    <w:basedOn w:val="Normal"/>
    <w:next w:val="Normal"/>
    <w:link w:val="Heading1Char"/>
    <w:qFormat/>
    <w:rsid w:val="00AE335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E335F"/>
    <w:pPr>
      <w:keepNext/>
      <w:keepLines/>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E335F"/>
    <w:pPr>
      <w:keepNext/>
      <w:keepLines/>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qFormat/>
    <w:rsid w:val="00AE335F"/>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qFormat/>
    <w:rsid w:val="00AE335F"/>
    <w:pPr>
      <w:keepNext/>
      <w:keepLines/>
      <w:spacing w:before="200" w:after="0"/>
      <w:ind w:left="2880"/>
      <w:outlineLvl w:val="4"/>
    </w:pPr>
    <w:rPr>
      <w:rFonts w:ascii="Cambria" w:eastAsia="Times New Roman" w:hAnsi="Cambria"/>
      <w:color w:val="243F60"/>
    </w:rPr>
  </w:style>
  <w:style w:type="paragraph" w:styleId="Heading6">
    <w:name w:val="heading 6"/>
    <w:basedOn w:val="Normal"/>
    <w:next w:val="Normal"/>
    <w:link w:val="Heading6Char"/>
    <w:qFormat/>
    <w:rsid w:val="00AE335F"/>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qFormat/>
    <w:rsid w:val="00AE335F"/>
    <w:pPr>
      <w:keepNext/>
      <w:keepLines/>
      <w:spacing w:before="200" w:after="0"/>
      <w:ind w:left="4320"/>
      <w:outlineLvl w:val="6"/>
    </w:pPr>
    <w:rPr>
      <w:rFonts w:ascii="Cambria" w:eastAsia="Times New Roman" w:hAnsi="Cambria"/>
      <w:i/>
      <w:iCs/>
      <w:color w:val="404040"/>
    </w:rPr>
  </w:style>
  <w:style w:type="paragraph" w:styleId="Heading8">
    <w:name w:val="heading 8"/>
    <w:basedOn w:val="Normal"/>
    <w:next w:val="Normal"/>
    <w:link w:val="Heading8Char"/>
    <w:qFormat/>
    <w:rsid w:val="00AE335F"/>
    <w:pPr>
      <w:keepNext/>
      <w:keepLines/>
      <w:spacing w:before="200" w:after="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AE335F"/>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6BE"/>
    <w:rPr>
      <w:sz w:val="22"/>
      <w:szCs w:val="22"/>
    </w:rPr>
  </w:style>
  <w:style w:type="paragraph" w:styleId="ListParagraph">
    <w:name w:val="List Paragraph"/>
    <w:basedOn w:val="Normal"/>
    <w:uiPriority w:val="34"/>
    <w:qFormat/>
    <w:rsid w:val="00C036BE"/>
    <w:pPr>
      <w:spacing w:after="0" w:line="240" w:lineRule="auto"/>
      <w:ind w:left="720"/>
    </w:pPr>
  </w:style>
  <w:style w:type="character" w:customStyle="1" w:styleId="Heading1Char">
    <w:name w:val="Heading 1 Char"/>
    <w:basedOn w:val="DefaultParagraphFont"/>
    <w:link w:val="Heading1"/>
    <w:rsid w:val="00AE33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E335F"/>
    <w:rPr>
      <w:rFonts w:ascii="Cambria" w:eastAsia="Times New Roman" w:hAnsi="Cambria"/>
      <w:b/>
      <w:bCs/>
      <w:color w:val="4F81BD"/>
      <w:sz w:val="26"/>
      <w:szCs w:val="26"/>
    </w:rPr>
  </w:style>
  <w:style w:type="character" w:customStyle="1" w:styleId="Heading3Char">
    <w:name w:val="Heading 3 Char"/>
    <w:basedOn w:val="DefaultParagraphFont"/>
    <w:link w:val="Heading3"/>
    <w:rsid w:val="00AE335F"/>
    <w:rPr>
      <w:rFonts w:ascii="Cambria" w:eastAsia="Times New Roman" w:hAnsi="Cambria"/>
      <w:b/>
      <w:bCs/>
      <w:color w:val="4F81BD"/>
      <w:sz w:val="22"/>
      <w:szCs w:val="22"/>
    </w:rPr>
  </w:style>
  <w:style w:type="character" w:customStyle="1" w:styleId="Heading4Char">
    <w:name w:val="Heading 4 Char"/>
    <w:basedOn w:val="DefaultParagraphFont"/>
    <w:link w:val="Heading4"/>
    <w:rsid w:val="00AE335F"/>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AE335F"/>
    <w:rPr>
      <w:rFonts w:ascii="Cambria" w:eastAsia="Times New Roman" w:hAnsi="Cambria"/>
      <w:color w:val="243F60"/>
      <w:sz w:val="22"/>
      <w:szCs w:val="22"/>
    </w:rPr>
  </w:style>
  <w:style w:type="character" w:customStyle="1" w:styleId="Heading6Char">
    <w:name w:val="Heading 6 Char"/>
    <w:basedOn w:val="DefaultParagraphFont"/>
    <w:link w:val="Heading6"/>
    <w:rsid w:val="00AE335F"/>
    <w:rPr>
      <w:rFonts w:ascii="Cambria" w:eastAsia="Times New Roman" w:hAnsi="Cambria"/>
      <w:i/>
      <w:iCs/>
      <w:color w:val="243F60"/>
      <w:sz w:val="22"/>
      <w:szCs w:val="22"/>
    </w:rPr>
  </w:style>
  <w:style w:type="character" w:customStyle="1" w:styleId="Heading7Char">
    <w:name w:val="Heading 7 Char"/>
    <w:basedOn w:val="DefaultParagraphFont"/>
    <w:link w:val="Heading7"/>
    <w:rsid w:val="00AE335F"/>
    <w:rPr>
      <w:rFonts w:ascii="Cambria" w:eastAsia="Times New Roman" w:hAnsi="Cambria"/>
      <w:i/>
      <w:iCs/>
      <w:color w:val="404040"/>
      <w:sz w:val="22"/>
      <w:szCs w:val="22"/>
    </w:rPr>
  </w:style>
  <w:style w:type="character" w:customStyle="1" w:styleId="Heading8Char">
    <w:name w:val="Heading 8 Char"/>
    <w:basedOn w:val="DefaultParagraphFont"/>
    <w:link w:val="Heading8"/>
    <w:rsid w:val="00AE335F"/>
    <w:rPr>
      <w:rFonts w:ascii="Cambria" w:eastAsia="Times New Roman" w:hAnsi="Cambria"/>
      <w:color w:val="404040"/>
    </w:rPr>
  </w:style>
  <w:style w:type="character" w:customStyle="1" w:styleId="Heading9Char">
    <w:name w:val="Heading 9 Char"/>
    <w:basedOn w:val="DefaultParagraphFont"/>
    <w:link w:val="Heading9"/>
    <w:rsid w:val="00AE335F"/>
    <w:rPr>
      <w:rFonts w:ascii="Cambria" w:eastAsia="Times New Roman" w:hAnsi="Cambria"/>
      <w:i/>
      <w:iCs/>
      <w:color w:val="404040"/>
    </w:rPr>
  </w:style>
  <w:style w:type="paragraph" w:styleId="BalloonText">
    <w:name w:val="Balloon Text"/>
    <w:basedOn w:val="Normal"/>
    <w:link w:val="BalloonTextChar"/>
    <w:semiHidden/>
    <w:unhideWhenUsed/>
    <w:rsid w:val="00AE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35F"/>
    <w:rPr>
      <w:rFonts w:ascii="Tahoma" w:hAnsi="Tahoma" w:cs="Tahoma"/>
      <w:sz w:val="16"/>
      <w:szCs w:val="16"/>
    </w:rPr>
  </w:style>
  <w:style w:type="paragraph" w:customStyle="1" w:styleId="CM39">
    <w:name w:val="CM39"/>
    <w:basedOn w:val="Normal"/>
    <w:next w:val="Normal"/>
    <w:rsid w:val="000A2900"/>
    <w:pPr>
      <w:widowControl w:val="0"/>
      <w:autoSpaceDE w:val="0"/>
      <w:autoSpaceDN w:val="0"/>
      <w:adjustRightInd w:val="0"/>
      <w:spacing w:after="0" w:line="240" w:lineRule="auto"/>
    </w:pPr>
    <w:rPr>
      <w:rFonts w:ascii="Freight Text" w:eastAsia="Times New Roman" w:hAnsi="Freight Text"/>
      <w:sz w:val="24"/>
      <w:szCs w:val="24"/>
    </w:rPr>
  </w:style>
  <w:style w:type="character" w:styleId="CommentReference">
    <w:name w:val="annotation reference"/>
    <w:basedOn w:val="DefaultParagraphFont"/>
    <w:semiHidden/>
    <w:rsid w:val="0083676D"/>
    <w:rPr>
      <w:sz w:val="16"/>
      <w:szCs w:val="16"/>
    </w:rPr>
  </w:style>
  <w:style w:type="paragraph" w:styleId="CommentText">
    <w:name w:val="annotation text"/>
    <w:basedOn w:val="Normal"/>
    <w:link w:val="CommentTextChar"/>
    <w:semiHidden/>
    <w:rsid w:val="0083676D"/>
    <w:rPr>
      <w:sz w:val="20"/>
      <w:szCs w:val="20"/>
    </w:rPr>
  </w:style>
  <w:style w:type="paragraph" w:styleId="CommentSubject">
    <w:name w:val="annotation subject"/>
    <w:basedOn w:val="CommentText"/>
    <w:next w:val="CommentText"/>
    <w:link w:val="CommentSubjectChar"/>
    <w:semiHidden/>
    <w:rsid w:val="0083676D"/>
    <w:rPr>
      <w:b/>
      <w:bCs/>
    </w:rPr>
  </w:style>
  <w:style w:type="paragraph" w:styleId="Header">
    <w:name w:val="header"/>
    <w:basedOn w:val="Normal"/>
    <w:link w:val="HeaderChar"/>
    <w:rsid w:val="009C6199"/>
    <w:pPr>
      <w:tabs>
        <w:tab w:val="center" w:pos="4320"/>
        <w:tab w:val="right" w:pos="8640"/>
      </w:tabs>
    </w:pPr>
  </w:style>
  <w:style w:type="paragraph" w:customStyle="1" w:styleId="Heading33">
    <w:name w:val="Heading 33"/>
    <w:basedOn w:val="NoSpacing"/>
    <w:rsid w:val="009C6199"/>
    <w:rPr>
      <w:sz w:val="24"/>
      <w:szCs w:val="24"/>
    </w:rPr>
  </w:style>
  <w:style w:type="paragraph" w:styleId="Revision">
    <w:name w:val="Revision"/>
    <w:hidden/>
    <w:uiPriority w:val="99"/>
    <w:semiHidden/>
    <w:rsid w:val="00A20995"/>
    <w:rPr>
      <w:sz w:val="22"/>
      <w:szCs w:val="22"/>
    </w:rPr>
  </w:style>
  <w:style w:type="numbering" w:customStyle="1" w:styleId="KeyResult">
    <w:name w:val="Key Result"/>
    <w:uiPriority w:val="99"/>
    <w:rsid w:val="00FE483B"/>
    <w:pPr>
      <w:numPr>
        <w:numId w:val="1"/>
      </w:numPr>
    </w:pPr>
  </w:style>
  <w:style w:type="paragraph" w:styleId="DocumentMap">
    <w:name w:val="Document Map"/>
    <w:basedOn w:val="Normal"/>
    <w:link w:val="DocumentMapChar"/>
    <w:semiHidden/>
    <w:rsid w:val="005D6247"/>
    <w:pPr>
      <w:shd w:val="clear" w:color="auto" w:fill="000080"/>
    </w:pPr>
    <w:rPr>
      <w:rFonts w:ascii="Tahoma" w:hAnsi="Tahoma" w:cs="Tahoma"/>
      <w:sz w:val="20"/>
      <w:szCs w:val="20"/>
    </w:rPr>
  </w:style>
  <w:style w:type="paragraph" w:styleId="BodyTextIndent">
    <w:name w:val="Body Text Indent"/>
    <w:basedOn w:val="Normal"/>
    <w:link w:val="BodyTextIndentChar"/>
    <w:rsid w:val="000B0128"/>
    <w:pPr>
      <w:spacing w:after="0" w:line="240" w:lineRule="auto"/>
      <w:ind w:left="720"/>
    </w:pPr>
    <w:rPr>
      <w:rFonts w:ascii="Times New Roman" w:eastAsia="Times New Roman" w:hAnsi="Times New Roman"/>
      <w:i/>
      <w:sz w:val="24"/>
      <w:szCs w:val="20"/>
    </w:rPr>
  </w:style>
  <w:style w:type="character" w:customStyle="1" w:styleId="BodyTextIndentChar">
    <w:name w:val="Body Text Indent Char"/>
    <w:basedOn w:val="DefaultParagraphFont"/>
    <w:link w:val="BodyTextIndent"/>
    <w:rsid w:val="000B0128"/>
    <w:rPr>
      <w:rFonts w:ascii="Times New Roman" w:eastAsia="Times New Roman" w:hAnsi="Times New Roman"/>
      <w:i/>
      <w:sz w:val="24"/>
    </w:rPr>
  </w:style>
  <w:style w:type="character" w:styleId="FootnoteReference">
    <w:name w:val="footnote reference"/>
    <w:basedOn w:val="DefaultParagraphFont"/>
    <w:semiHidden/>
    <w:rsid w:val="000B0128"/>
    <w:rPr>
      <w:vertAlign w:val="superscript"/>
    </w:rPr>
  </w:style>
  <w:style w:type="paragraph" w:styleId="FootnoteText">
    <w:name w:val="footnote text"/>
    <w:basedOn w:val="Normal"/>
    <w:link w:val="FootnoteTextChar"/>
    <w:semiHidden/>
    <w:rsid w:val="000B012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B0128"/>
    <w:rPr>
      <w:rFonts w:ascii="Times New Roman" w:eastAsia="Times New Roman" w:hAnsi="Times New Roman"/>
    </w:rPr>
  </w:style>
  <w:style w:type="table" w:styleId="TableGrid">
    <w:name w:val="Table Grid"/>
    <w:basedOn w:val="TableNormal"/>
    <w:uiPriority w:val="59"/>
    <w:rsid w:val="000B0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B0128"/>
    <w:rPr>
      <w:sz w:val="22"/>
      <w:szCs w:val="22"/>
    </w:rPr>
  </w:style>
  <w:style w:type="paragraph" w:styleId="Footer">
    <w:name w:val="footer"/>
    <w:basedOn w:val="Normal"/>
    <w:link w:val="FooterChar"/>
    <w:uiPriority w:val="99"/>
    <w:rsid w:val="000B012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B0128"/>
    <w:rPr>
      <w:rFonts w:ascii="Times New Roman" w:eastAsia="Times New Roman" w:hAnsi="Times New Roman"/>
      <w:sz w:val="24"/>
      <w:szCs w:val="24"/>
    </w:rPr>
  </w:style>
  <w:style w:type="character" w:styleId="PageNumber">
    <w:name w:val="page number"/>
    <w:basedOn w:val="DefaultParagraphFont"/>
    <w:rsid w:val="000B0128"/>
  </w:style>
  <w:style w:type="character" w:customStyle="1" w:styleId="CommentTextChar">
    <w:name w:val="Comment Text Char"/>
    <w:basedOn w:val="DefaultParagraphFont"/>
    <w:link w:val="CommentText"/>
    <w:semiHidden/>
    <w:rsid w:val="000B0128"/>
  </w:style>
  <w:style w:type="character" w:customStyle="1" w:styleId="CommentSubjectChar">
    <w:name w:val="Comment Subject Char"/>
    <w:basedOn w:val="CommentTextChar"/>
    <w:link w:val="CommentSubject"/>
    <w:semiHidden/>
    <w:rsid w:val="000B0128"/>
    <w:rPr>
      <w:b/>
      <w:bCs/>
    </w:rPr>
  </w:style>
  <w:style w:type="character" w:customStyle="1" w:styleId="DocumentMapChar">
    <w:name w:val="Document Map Char"/>
    <w:basedOn w:val="DefaultParagraphFont"/>
    <w:link w:val="DocumentMap"/>
    <w:semiHidden/>
    <w:rsid w:val="000B0128"/>
    <w:rPr>
      <w:rFonts w:ascii="Tahoma" w:hAnsi="Tahoma" w:cs="Tahoma"/>
      <w:shd w:val="clear" w:color="auto" w:fill="000080"/>
    </w:rPr>
  </w:style>
  <w:style w:type="paragraph" w:styleId="BodyText">
    <w:name w:val="Body Text"/>
    <w:basedOn w:val="Normal"/>
    <w:link w:val="BodyTextChar"/>
    <w:rsid w:val="000B012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0B0128"/>
    <w:rPr>
      <w:rFonts w:ascii="Times New Roman" w:eastAsia="Times New Roman" w:hAnsi="Times New Roman"/>
      <w:sz w:val="24"/>
      <w:szCs w:val="24"/>
    </w:rPr>
  </w:style>
  <w:style w:type="paragraph" w:styleId="BodyText3">
    <w:name w:val="Body Text 3"/>
    <w:basedOn w:val="Normal"/>
    <w:link w:val="BodyText3Char"/>
    <w:rsid w:val="000B012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0B0128"/>
    <w:rPr>
      <w:rFonts w:ascii="Times New Roman" w:eastAsia="Times New Roman" w:hAnsi="Times New Roman"/>
      <w:sz w:val="16"/>
      <w:szCs w:val="16"/>
    </w:rPr>
  </w:style>
  <w:style w:type="paragraph" w:styleId="Title">
    <w:name w:val="Title"/>
    <w:basedOn w:val="Normal"/>
    <w:link w:val="TitleChar"/>
    <w:qFormat/>
    <w:rsid w:val="000B0128"/>
    <w:pPr>
      <w:spacing w:after="0" w:line="240" w:lineRule="auto"/>
      <w:jc w:val="center"/>
    </w:pPr>
    <w:rPr>
      <w:rFonts w:ascii="Book Antiqua" w:eastAsia="Times New Roman" w:hAnsi="Book Antiqua"/>
      <w:b/>
      <w:sz w:val="32"/>
      <w:szCs w:val="20"/>
    </w:rPr>
  </w:style>
  <w:style w:type="character" w:customStyle="1" w:styleId="TitleChar">
    <w:name w:val="Title Char"/>
    <w:basedOn w:val="DefaultParagraphFont"/>
    <w:link w:val="Title"/>
    <w:rsid w:val="000B0128"/>
    <w:rPr>
      <w:rFonts w:ascii="Book Antiqua" w:eastAsia="Times New Roman" w:hAnsi="Book Antiqua"/>
      <w:b/>
      <w:sz w:val="32"/>
    </w:rPr>
  </w:style>
  <w:style w:type="paragraph" w:styleId="NormalWeb">
    <w:name w:val="Normal (Web)"/>
    <w:basedOn w:val="Normal"/>
    <w:uiPriority w:val="99"/>
    <w:rsid w:val="000B0128"/>
    <w:pPr>
      <w:spacing w:before="100" w:beforeAutospacing="1" w:after="100" w:afterAutospacing="1" w:line="240" w:lineRule="auto"/>
    </w:pPr>
    <w:rPr>
      <w:rFonts w:ascii="Times New Roman" w:eastAsia="Times New Roman" w:hAnsi="Times New Roman"/>
      <w:sz w:val="24"/>
      <w:szCs w:val="24"/>
    </w:rPr>
  </w:style>
  <w:style w:type="paragraph" w:customStyle="1" w:styleId="Louie1">
    <w:name w:val="Louie1"/>
    <w:basedOn w:val="Heading2"/>
    <w:link w:val="Louie1Char"/>
    <w:rsid w:val="00B77806"/>
    <w:rPr>
      <w:sz w:val="32"/>
      <w:szCs w:val="32"/>
    </w:rPr>
  </w:style>
  <w:style w:type="paragraph" w:customStyle="1" w:styleId="LouieImproved">
    <w:name w:val="LouieImproved"/>
    <w:basedOn w:val="Heading2"/>
    <w:link w:val="LouieImprovedChar"/>
    <w:rsid w:val="00B77806"/>
    <w:pPr>
      <w:ind w:left="0"/>
    </w:pPr>
    <w:rPr>
      <w:noProof/>
      <w:sz w:val="32"/>
      <w:szCs w:val="32"/>
      <w:lang w:eastAsia="zh-TW"/>
    </w:rPr>
  </w:style>
  <w:style w:type="character" w:customStyle="1" w:styleId="Louie1Char">
    <w:name w:val="Louie1 Char"/>
    <w:basedOn w:val="Heading2Char"/>
    <w:link w:val="Louie1"/>
    <w:rsid w:val="00B77806"/>
    <w:rPr>
      <w:rFonts w:ascii="Cambria" w:eastAsia="Times New Roman" w:hAnsi="Cambria"/>
      <w:b/>
      <w:bCs/>
      <w:color w:val="4F81BD"/>
      <w:sz w:val="32"/>
      <w:szCs w:val="32"/>
    </w:rPr>
  </w:style>
  <w:style w:type="paragraph" w:customStyle="1" w:styleId="LouieHeader3">
    <w:name w:val="LouieHeader3"/>
    <w:basedOn w:val="Louie1"/>
    <w:link w:val="LouieHeader3Char"/>
    <w:qFormat/>
    <w:rsid w:val="00B77806"/>
  </w:style>
  <w:style w:type="character" w:customStyle="1" w:styleId="LouieImprovedChar">
    <w:name w:val="LouieImproved Char"/>
    <w:basedOn w:val="Heading2Char"/>
    <w:link w:val="LouieImproved"/>
    <w:rsid w:val="00B77806"/>
    <w:rPr>
      <w:rFonts w:ascii="Cambria" w:eastAsia="Times New Roman" w:hAnsi="Cambria"/>
      <w:b/>
      <w:bCs/>
      <w:noProof/>
      <w:color w:val="4F81BD"/>
      <w:sz w:val="32"/>
      <w:szCs w:val="32"/>
      <w:lang w:eastAsia="zh-TW"/>
    </w:rPr>
  </w:style>
  <w:style w:type="paragraph" w:customStyle="1" w:styleId="LouieHeader4">
    <w:name w:val="LouieHeader4"/>
    <w:basedOn w:val="Louie1"/>
    <w:link w:val="LouieHeader4Char"/>
    <w:qFormat/>
    <w:rsid w:val="00B77806"/>
    <w:rPr>
      <w:rFonts w:cs="Freight Text"/>
      <w:sz w:val="26"/>
      <w:szCs w:val="26"/>
    </w:rPr>
  </w:style>
  <w:style w:type="character" w:customStyle="1" w:styleId="LouieHeader3Char">
    <w:name w:val="LouieHeader3 Char"/>
    <w:basedOn w:val="Louie1Char"/>
    <w:link w:val="LouieHeader3"/>
    <w:rsid w:val="00B77806"/>
    <w:rPr>
      <w:rFonts w:ascii="Cambria" w:eastAsia="Times New Roman" w:hAnsi="Cambria"/>
      <w:b/>
      <w:bCs/>
      <w:color w:val="4F81BD"/>
      <w:sz w:val="32"/>
      <w:szCs w:val="32"/>
    </w:rPr>
  </w:style>
  <w:style w:type="paragraph" w:customStyle="1" w:styleId="LouieHeader2">
    <w:name w:val="LouieHeader2"/>
    <w:basedOn w:val="Heading2"/>
    <w:link w:val="LouieHeader2Char"/>
    <w:qFormat/>
    <w:rsid w:val="00F83C90"/>
    <w:pPr>
      <w:spacing w:line="240" w:lineRule="auto"/>
    </w:pPr>
    <w:rPr>
      <w:rFonts w:ascii="Bodoni MT Black" w:hAnsi="Bodoni MT Black"/>
      <w:noProof/>
      <w:sz w:val="60"/>
      <w:szCs w:val="60"/>
      <w:lang w:eastAsia="zh-TW"/>
    </w:rPr>
  </w:style>
  <w:style w:type="character" w:customStyle="1" w:styleId="LouieHeader4Char">
    <w:name w:val="LouieHeader4 Char"/>
    <w:basedOn w:val="Louie1Char"/>
    <w:link w:val="LouieHeader4"/>
    <w:rsid w:val="00B77806"/>
    <w:rPr>
      <w:rFonts w:ascii="Cambria" w:eastAsia="Times New Roman" w:hAnsi="Cambria" w:cs="Freight Text"/>
      <w:b/>
      <w:bCs/>
      <w:color w:val="4F81BD"/>
      <w:sz w:val="26"/>
      <w:szCs w:val="26"/>
    </w:rPr>
  </w:style>
  <w:style w:type="paragraph" w:customStyle="1" w:styleId="Louie3">
    <w:name w:val="Louie3"/>
    <w:basedOn w:val="LouieHeader2"/>
    <w:link w:val="Louie3Char"/>
    <w:qFormat/>
    <w:rsid w:val="00F83C90"/>
    <w:rPr>
      <w:sz w:val="40"/>
      <w:szCs w:val="40"/>
    </w:rPr>
  </w:style>
  <w:style w:type="character" w:customStyle="1" w:styleId="LouieHeader2Char">
    <w:name w:val="LouieHeader2 Char"/>
    <w:basedOn w:val="Heading2Char"/>
    <w:link w:val="LouieHeader2"/>
    <w:rsid w:val="00F83C90"/>
    <w:rPr>
      <w:rFonts w:ascii="Bodoni MT Black" w:eastAsia="Times New Roman" w:hAnsi="Bodoni MT Black"/>
      <w:b/>
      <w:bCs/>
      <w:noProof/>
      <w:color w:val="4F81BD"/>
      <w:sz w:val="60"/>
      <w:szCs w:val="60"/>
      <w:lang w:eastAsia="zh-TW"/>
    </w:rPr>
  </w:style>
  <w:style w:type="paragraph" w:customStyle="1" w:styleId="Louie4">
    <w:name w:val="Louie4"/>
    <w:basedOn w:val="LouieHeader3"/>
    <w:link w:val="Louie4Char"/>
    <w:qFormat/>
    <w:rsid w:val="00EB6AEF"/>
    <w:rPr>
      <w:b w:val="0"/>
      <w:i/>
    </w:rPr>
  </w:style>
  <w:style w:type="character" w:customStyle="1" w:styleId="Louie3Char">
    <w:name w:val="Louie3 Char"/>
    <w:basedOn w:val="LouieHeader2Char"/>
    <w:link w:val="Louie3"/>
    <w:rsid w:val="00F83C90"/>
    <w:rPr>
      <w:rFonts w:ascii="Bodoni MT Black" w:eastAsia="Times New Roman" w:hAnsi="Bodoni MT Black"/>
      <w:b/>
      <w:bCs/>
      <w:noProof/>
      <w:color w:val="4F81BD"/>
      <w:sz w:val="40"/>
      <w:szCs w:val="40"/>
      <w:lang w:eastAsia="zh-TW"/>
    </w:rPr>
  </w:style>
  <w:style w:type="paragraph" w:customStyle="1" w:styleId="LouieGoal">
    <w:name w:val="LouieGoal"/>
    <w:basedOn w:val="LouieHeader3"/>
    <w:link w:val="LouieGoalChar"/>
    <w:qFormat/>
    <w:rsid w:val="00593AD8"/>
  </w:style>
  <w:style w:type="character" w:customStyle="1" w:styleId="Louie4Char">
    <w:name w:val="Louie4 Char"/>
    <w:basedOn w:val="LouieHeader3Char"/>
    <w:link w:val="Louie4"/>
    <w:rsid w:val="00EB6AEF"/>
    <w:rPr>
      <w:rFonts w:ascii="Cambria" w:eastAsia="Times New Roman" w:hAnsi="Cambria"/>
      <w:b/>
      <w:bCs/>
      <w:i/>
      <w:color w:val="4F81BD"/>
      <w:sz w:val="32"/>
      <w:szCs w:val="32"/>
    </w:rPr>
  </w:style>
  <w:style w:type="paragraph" w:styleId="EndnoteText">
    <w:name w:val="endnote text"/>
    <w:basedOn w:val="Normal"/>
    <w:link w:val="EndnoteTextChar"/>
    <w:uiPriority w:val="99"/>
    <w:semiHidden/>
    <w:unhideWhenUsed/>
    <w:rsid w:val="009A639E"/>
    <w:rPr>
      <w:sz w:val="20"/>
      <w:szCs w:val="20"/>
    </w:rPr>
  </w:style>
  <w:style w:type="character" w:customStyle="1" w:styleId="LouieGoalChar">
    <w:name w:val="LouieGoal Char"/>
    <w:basedOn w:val="LouieHeader3Char"/>
    <w:link w:val="LouieGoal"/>
    <w:rsid w:val="00593AD8"/>
    <w:rPr>
      <w:rFonts w:ascii="Cambria" w:eastAsia="Times New Roman" w:hAnsi="Cambria"/>
      <w:b/>
      <w:bCs/>
      <w:color w:val="4F81BD"/>
      <w:sz w:val="32"/>
      <w:szCs w:val="32"/>
    </w:rPr>
  </w:style>
  <w:style w:type="character" w:customStyle="1" w:styleId="EndnoteTextChar">
    <w:name w:val="Endnote Text Char"/>
    <w:basedOn w:val="DefaultParagraphFont"/>
    <w:link w:val="EndnoteText"/>
    <w:uiPriority w:val="99"/>
    <w:semiHidden/>
    <w:rsid w:val="009A639E"/>
  </w:style>
  <w:style w:type="character" w:styleId="EndnoteReference">
    <w:name w:val="endnote reference"/>
    <w:basedOn w:val="DefaultParagraphFont"/>
    <w:uiPriority w:val="99"/>
    <w:semiHidden/>
    <w:unhideWhenUsed/>
    <w:rsid w:val="009A639E"/>
    <w:rPr>
      <w:vertAlign w:val="superscript"/>
    </w:rPr>
  </w:style>
  <w:style w:type="character" w:styleId="Strong">
    <w:name w:val="Strong"/>
    <w:basedOn w:val="DefaultParagraphFont"/>
    <w:uiPriority w:val="22"/>
    <w:qFormat/>
    <w:rsid w:val="00293AEE"/>
    <w:rPr>
      <w:b/>
      <w:bCs/>
    </w:rPr>
  </w:style>
  <w:style w:type="paragraph" w:customStyle="1" w:styleId="LouieAction">
    <w:name w:val="LouieAction"/>
    <w:basedOn w:val="LouieHeader4"/>
    <w:link w:val="LouieActionChar"/>
    <w:qFormat/>
    <w:rsid w:val="00204BFF"/>
    <w:rPr>
      <w:sz w:val="28"/>
      <w:szCs w:val="28"/>
    </w:rPr>
  </w:style>
  <w:style w:type="paragraph" w:customStyle="1" w:styleId="shadow">
    <w:name w:val="shadow"/>
    <w:basedOn w:val="Normal"/>
    <w:link w:val="shadowChar"/>
    <w:qFormat/>
    <w:rsid w:val="003A49CB"/>
    <w:rPr>
      <w:color w:val="DBE5F1"/>
      <w:sz w:val="40"/>
      <w:szCs w:val="40"/>
      <w14:shadow w14:blurRad="50800" w14:dist="38100" w14:dir="2700000" w14:sx="100000" w14:sy="100000" w14:kx="0" w14:ky="0" w14:algn="tl">
        <w14:srgbClr w14:val="000000">
          <w14:alpha w14:val="60000"/>
        </w14:srgbClr>
      </w14:shadow>
    </w:rPr>
  </w:style>
  <w:style w:type="character" w:customStyle="1" w:styleId="LouieActionChar">
    <w:name w:val="LouieAction Char"/>
    <w:basedOn w:val="LouieHeader4Char"/>
    <w:link w:val="LouieAction"/>
    <w:rsid w:val="00204BFF"/>
    <w:rPr>
      <w:rFonts w:ascii="Cambria" w:eastAsia="Times New Roman" w:hAnsi="Cambria" w:cs="Freight Text"/>
      <w:b/>
      <w:bCs/>
      <w:color w:val="4F81BD"/>
      <w:sz w:val="28"/>
      <w:szCs w:val="28"/>
    </w:rPr>
  </w:style>
  <w:style w:type="character" w:customStyle="1" w:styleId="shadowChar">
    <w:name w:val="shadow Char"/>
    <w:basedOn w:val="DefaultParagraphFont"/>
    <w:link w:val="shadow"/>
    <w:rsid w:val="003A49CB"/>
    <w:rPr>
      <w:color w:val="DBE5F1"/>
      <w:sz w:val="40"/>
      <w:szCs w:val="4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semiHidden/>
    <w:unhideWhenUsed/>
    <w:rsid w:val="009A41FE"/>
    <w:rPr>
      <w:color w:val="0075AD"/>
      <w:u w:val="single"/>
    </w:rPr>
  </w:style>
  <w:style w:type="character" w:styleId="Emphasis">
    <w:name w:val="Emphasis"/>
    <w:basedOn w:val="DefaultParagraphFont"/>
    <w:uiPriority w:val="20"/>
    <w:qFormat/>
    <w:rsid w:val="00FA53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5F"/>
    <w:pPr>
      <w:spacing w:after="200" w:line="276" w:lineRule="auto"/>
    </w:pPr>
    <w:rPr>
      <w:sz w:val="22"/>
      <w:szCs w:val="22"/>
    </w:rPr>
  </w:style>
  <w:style w:type="paragraph" w:styleId="Heading1">
    <w:name w:val="heading 1"/>
    <w:basedOn w:val="Normal"/>
    <w:next w:val="Normal"/>
    <w:link w:val="Heading1Char"/>
    <w:qFormat/>
    <w:rsid w:val="00AE335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AE335F"/>
    <w:pPr>
      <w:keepNext/>
      <w:keepLines/>
      <w:spacing w:before="200" w:after="0"/>
      <w:ind w:left="72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E335F"/>
    <w:pPr>
      <w:keepNext/>
      <w:keepLines/>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qFormat/>
    <w:rsid w:val="00AE335F"/>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qFormat/>
    <w:rsid w:val="00AE335F"/>
    <w:pPr>
      <w:keepNext/>
      <w:keepLines/>
      <w:spacing w:before="200" w:after="0"/>
      <w:ind w:left="2880"/>
      <w:outlineLvl w:val="4"/>
    </w:pPr>
    <w:rPr>
      <w:rFonts w:ascii="Cambria" w:eastAsia="Times New Roman" w:hAnsi="Cambria"/>
      <w:color w:val="243F60"/>
    </w:rPr>
  </w:style>
  <w:style w:type="paragraph" w:styleId="Heading6">
    <w:name w:val="heading 6"/>
    <w:basedOn w:val="Normal"/>
    <w:next w:val="Normal"/>
    <w:link w:val="Heading6Char"/>
    <w:qFormat/>
    <w:rsid w:val="00AE335F"/>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qFormat/>
    <w:rsid w:val="00AE335F"/>
    <w:pPr>
      <w:keepNext/>
      <w:keepLines/>
      <w:spacing w:before="200" w:after="0"/>
      <w:ind w:left="4320"/>
      <w:outlineLvl w:val="6"/>
    </w:pPr>
    <w:rPr>
      <w:rFonts w:ascii="Cambria" w:eastAsia="Times New Roman" w:hAnsi="Cambria"/>
      <w:i/>
      <w:iCs/>
      <w:color w:val="404040"/>
    </w:rPr>
  </w:style>
  <w:style w:type="paragraph" w:styleId="Heading8">
    <w:name w:val="heading 8"/>
    <w:basedOn w:val="Normal"/>
    <w:next w:val="Normal"/>
    <w:link w:val="Heading8Char"/>
    <w:qFormat/>
    <w:rsid w:val="00AE335F"/>
    <w:pPr>
      <w:keepNext/>
      <w:keepLines/>
      <w:spacing w:before="200" w:after="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AE335F"/>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6BE"/>
    <w:rPr>
      <w:sz w:val="22"/>
      <w:szCs w:val="22"/>
    </w:rPr>
  </w:style>
  <w:style w:type="paragraph" w:styleId="ListParagraph">
    <w:name w:val="List Paragraph"/>
    <w:basedOn w:val="Normal"/>
    <w:uiPriority w:val="34"/>
    <w:qFormat/>
    <w:rsid w:val="00C036BE"/>
    <w:pPr>
      <w:spacing w:after="0" w:line="240" w:lineRule="auto"/>
      <w:ind w:left="720"/>
    </w:pPr>
  </w:style>
  <w:style w:type="character" w:customStyle="1" w:styleId="Heading1Char">
    <w:name w:val="Heading 1 Char"/>
    <w:basedOn w:val="DefaultParagraphFont"/>
    <w:link w:val="Heading1"/>
    <w:rsid w:val="00AE33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E335F"/>
    <w:rPr>
      <w:rFonts w:ascii="Cambria" w:eastAsia="Times New Roman" w:hAnsi="Cambria"/>
      <w:b/>
      <w:bCs/>
      <w:color w:val="4F81BD"/>
      <w:sz w:val="26"/>
      <w:szCs w:val="26"/>
    </w:rPr>
  </w:style>
  <w:style w:type="character" w:customStyle="1" w:styleId="Heading3Char">
    <w:name w:val="Heading 3 Char"/>
    <w:basedOn w:val="DefaultParagraphFont"/>
    <w:link w:val="Heading3"/>
    <w:rsid w:val="00AE335F"/>
    <w:rPr>
      <w:rFonts w:ascii="Cambria" w:eastAsia="Times New Roman" w:hAnsi="Cambria"/>
      <w:b/>
      <w:bCs/>
      <w:color w:val="4F81BD"/>
      <w:sz w:val="22"/>
      <w:szCs w:val="22"/>
    </w:rPr>
  </w:style>
  <w:style w:type="character" w:customStyle="1" w:styleId="Heading4Char">
    <w:name w:val="Heading 4 Char"/>
    <w:basedOn w:val="DefaultParagraphFont"/>
    <w:link w:val="Heading4"/>
    <w:rsid w:val="00AE335F"/>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AE335F"/>
    <w:rPr>
      <w:rFonts w:ascii="Cambria" w:eastAsia="Times New Roman" w:hAnsi="Cambria"/>
      <w:color w:val="243F60"/>
      <w:sz w:val="22"/>
      <w:szCs w:val="22"/>
    </w:rPr>
  </w:style>
  <w:style w:type="character" w:customStyle="1" w:styleId="Heading6Char">
    <w:name w:val="Heading 6 Char"/>
    <w:basedOn w:val="DefaultParagraphFont"/>
    <w:link w:val="Heading6"/>
    <w:rsid w:val="00AE335F"/>
    <w:rPr>
      <w:rFonts w:ascii="Cambria" w:eastAsia="Times New Roman" w:hAnsi="Cambria"/>
      <w:i/>
      <w:iCs/>
      <w:color w:val="243F60"/>
      <w:sz w:val="22"/>
      <w:szCs w:val="22"/>
    </w:rPr>
  </w:style>
  <w:style w:type="character" w:customStyle="1" w:styleId="Heading7Char">
    <w:name w:val="Heading 7 Char"/>
    <w:basedOn w:val="DefaultParagraphFont"/>
    <w:link w:val="Heading7"/>
    <w:rsid w:val="00AE335F"/>
    <w:rPr>
      <w:rFonts w:ascii="Cambria" w:eastAsia="Times New Roman" w:hAnsi="Cambria"/>
      <w:i/>
      <w:iCs/>
      <w:color w:val="404040"/>
      <w:sz w:val="22"/>
      <w:szCs w:val="22"/>
    </w:rPr>
  </w:style>
  <w:style w:type="character" w:customStyle="1" w:styleId="Heading8Char">
    <w:name w:val="Heading 8 Char"/>
    <w:basedOn w:val="DefaultParagraphFont"/>
    <w:link w:val="Heading8"/>
    <w:rsid w:val="00AE335F"/>
    <w:rPr>
      <w:rFonts w:ascii="Cambria" w:eastAsia="Times New Roman" w:hAnsi="Cambria"/>
      <w:color w:val="404040"/>
    </w:rPr>
  </w:style>
  <w:style w:type="character" w:customStyle="1" w:styleId="Heading9Char">
    <w:name w:val="Heading 9 Char"/>
    <w:basedOn w:val="DefaultParagraphFont"/>
    <w:link w:val="Heading9"/>
    <w:rsid w:val="00AE335F"/>
    <w:rPr>
      <w:rFonts w:ascii="Cambria" w:eastAsia="Times New Roman" w:hAnsi="Cambria"/>
      <w:i/>
      <w:iCs/>
      <w:color w:val="404040"/>
    </w:rPr>
  </w:style>
  <w:style w:type="paragraph" w:styleId="BalloonText">
    <w:name w:val="Balloon Text"/>
    <w:basedOn w:val="Normal"/>
    <w:link w:val="BalloonTextChar"/>
    <w:semiHidden/>
    <w:unhideWhenUsed/>
    <w:rsid w:val="00AE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E335F"/>
    <w:rPr>
      <w:rFonts w:ascii="Tahoma" w:hAnsi="Tahoma" w:cs="Tahoma"/>
      <w:sz w:val="16"/>
      <w:szCs w:val="16"/>
    </w:rPr>
  </w:style>
  <w:style w:type="paragraph" w:customStyle="1" w:styleId="CM39">
    <w:name w:val="CM39"/>
    <w:basedOn w:val="Normal"/>
    <w:next w:val="Normal"/>
    <w:rsid w:val="000A2900"/>
    <w:pPr>
      <w:widowControl w:val="0"/>
      <w:autoSpaceDE w:val="0"/>
      <w:autoSpaceDN w:val="0"/>
      <w:adjustRightInd w:val="0"/>
      <w:spacing w:after="0" w:line="240" w:lineRule="auto"/>
    </w:pPr>
    <w:rPr>
      <w:rFonts w:ascii="Freight Text" w:eastAsia="Times New Roman" w:hAnsi="Freight Text"/>
      <w:sz w:val="24"/>
      <w:szCs w:val="24"/>
    </w:rPr>
  </w:style>
  <w:style w:type="character" w:styleId="CommentReference">
    <w:name w:val="annotation reference"/>
    <w:basedOn w:val="DefaultParagraphFont"/>
    <w:semiHidden/>
    <w:rsid w:val="0083676D"/>
    <w:rPr>
      <w:sz w:val="16"/>
      <w:szCs w:val="16"/>
    </w:rPr>
  </w:style>
  <w:style w:type="paragraph" w:styleId="CommentText">
    <w:name w:val="annotation text"/>
    <w:basedOn w:val="Normal"/>
    <w:link w:val="CommentTextChar"/>
    <w:semiHidden/>
    <w:rsid w:val="0083676D"/>
    <w:rPr>
      <w:sz w:val="20"/>
      <w:szCs w:val="20"/>
    </w:rPr>
  </w:style>
  <w:style w:type="paragraph" w:styleId="CommentSubject">
    <w:name w:val="annotation subject"/>
    <w:basedOn w:val="CommentText"/>
    <w:next w:val="CommentText"/>
    <w:link w:val="CommentSubjectChar"/>
    <w:semiHidden/>
    <w:rsid w:val="0083676D"/>
    <w:rPr>
      <w:b/>
      <w:bCs/>
    </w:rPr>
  </w:style>
  <w:style w:type="paragraph" w:styleId="Header">
    <w:name w:val="header"/>
    <w:basedOn w:val="Normal"/>
    <w:link w:val="HeaderChar"/>
    <w:rsid w:val="009C6199"/>
    <w:pPr>
      <w:tabs>
        <w:tab w:val="center" w:pos="4320"/>
        <w:tab w:val="right" w:pos="8640"/>
      </w:tabs>
    </w:pPr>
  </w:style>
  <w:style w:type="paragraph" w:customStyle="1" w:styleId="Heading33">
    <w:name w:val="Heading 33"/>
    <w:basedOn w:val="NoSpacing"/>
    <w:rsid w:val="009C6199"/>
    <w:rPr>
      <w:sz w:val="24"/>
      <w:szCs w:val="24"/>
    </w:rPr>
  </w:style>
  <w:style w:type="paragraph" w:styleId="Revision">
    <w:name w:val="Revision"/>
    <w:hidden/>
    <w:uiPriority w:val="99"/>
    <w:semiHidden/>
    <w:rsid w:val="00A20995"/>
    <w:rPr>
      <w:sz w:val="22"/>
      <w:szCs w:val="22"/>
    </w:rPr>
  </w:style>
  <w:style w:type="numbering" w:customStyle="1" w:styleId="KeyResult">
    <w:name w:val="Key Result"/>
    <w:uiPriority w:val="99"/>
    <w:rsid w:val="00FE483B"/>
    <w:pPr>
      <w:numPr>
        <w:numId w:val="1"/>
      </w:numPr>
    </w:pPr>
  </w:style>
  <w:style w:type="paragraph" w:styleId="DocumentMap">
    <w:name w:val="Document Map"/>
    <w:basedOn w:val="Normal"/>
    <w:link w:val="DocumentMapChar"/>
    <w:semiHidden/>
    <w:rsid w:val="005D6247"/>
    <w:pPr>
      <w:shd w:val="clear" w:color="auto" w:fill="000080"/>
    </w:pPr>
    <w:rPr>
      <w:rFonts w:ascii="Tahoma" w:hAnsi="Tahoma" w:cs="Tahoma"/>
      <w:sz w:val="20"/>
      <w:szCs w:val="20"/>
    </w:rPr>
  </w:style>
  <w:style w:type="paragraph" w:styleId="BodyTextIndent">
    <w:name w:val="Body Text Indent"/>
    <w:basedOn w:val="Normal"/>
    <w:link w:val="BodyTextIndentChar"/>
    <w:rsid w:val="000B0128"/>
    <w:pPr>
      <w:spacing w:after="0" w:line="240" w:lineRule="auto"/>
      <w:ind w:left="720"/>
    </w:pPr>
    <w:rPr>
      <w:rFonts w:ascii="Times New Roman" w:eastAsia="Times New Roman" w:hAnsi="Times New Roman"/>
      <w:i/>
      <w:sz w:val="24"/>
      <w:szCs w:val="20"/>
    </w:rPr>
  </w:style>
  <w:style w:type="character" w:customStyle="1" w:styleId="BodyTextIndentChar">
    <w:name w:val="Body Text Indent Char"/>
    <w:basedOn w:val="DefaultParagraphFont"/>
    <w:link w:val="BodyTextIndent"/>
    <w:rsid w:val="000B0128"/>
    <w:rPr>
      <w:rFonts w:ascii="Times New Roman" w:eastAsia="Times New Roman" w:hAnsi="Times New Roman"/>
      <w:i/>
      <w:sz w:val="24"/>
    </w:rPr>
  </w:style>
  <w:style w:type="character" w:styleId="FootnoteReference">
    <w:name w:val="footnote reference"/>
    <w:basedOn w:val="DefaultParagraphFont"/>
    <w:semiHidden/>
    <w:rsid w:val="000B0128"/>
    <w:rPr>
      <w:vertAlign w:val="superscript"/>
    </w:rPr>
  </w:style>
  <w:style w:type="paragraph" w:styleId="FootnoteText">
    <w:name w:val="footnote text"/>
    <w:basedOn w:val="Normal"/>
    <w:link w:val="FootnoteTextChar"/>
    <w:semiHidden/>
    <w:rsid w:val="000B012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B0128"/>
    <w:rPr>
      <w:rFonts w:ascii="Times New Roman" w:eastAsia="Times New Roman" w:hAnsi="Times New Roman"/>
    </w:rPr>
  </w:style>
  <w:style w:type="table" w:styleId="TableGrid">
    <w:name w:val="Table Grid"/>
    <w:basedOn w:val="TableNormal"/>
    <w:uiPriority w:val="59"/>
    <w:rsid w:val="000B01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B0128"/>
    <w:rPr>
      <w:sz w:val="22"/>
      <w:szCs w:val="22"/>
    </w:rPr>
  </w:style>
  <w:style w:type="paragraph" w:styleId="Footer">
    <w:name w:val="footer"/>
    <w:basedOn w:val="Normal"/>
    <w:link w:val="FooterChar"/>
    <w:uiPriority w:val="99"/>
    <w:rsid w:val="000B012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B0128"/>
    <w:rPr>
      <w:rFonts w:ascii="Times New Roman" w:eastAsia="Times New Roman" w:hAnsi="Times New Roman"/>
      <w:sz w:val="24"/>
      <w:szCs w:val="24"/>
    </w:rPr>
  </w:style>
  <w:style w:type="character" w:styleId="PageNumber">
    <w:name w:val="page number"/>
    <w:basedOn w:val="DefaultParagraphFont"/>
    <w:rsid w:val="000B0128"/>
  </w:style>
  <w:style w:type="character" w:customStyle="1" w:styleId="CommentTextChar">
    <w:name w:val="Comment Text Char"/>
    <w:basedOn w:val="DefaultParagraphFont"/>
    <w:link w:val="CommentText"/>
    <w:semiHidden/>
    <w:rsid w:val="000B0128"/>
  </w:style>
  <w:style w:type="character" w:customStyle="1" w:styleId="CommentSubjectChar">
    <w:name w:val="Comment Subject Char"/>
    <w:basedOn w:val="CommentTextChar"/>
    <w:link w:val="CommentSubject"/>
    <w:semiHidden/>
    <w:rsid w:val="000B0128"/>
    <w:rPr>
      <w:b/>
      <w:bCs/>
    </w:rPr>
  </w:style>
  <w:style w:type="character" w:customStyle="1" w:styleId="DocumentMapChar">
    <w:name w:val="Document Map Char"/>
    <w:basedOn w:val="DefaultParagraphFont"/>
    <w:link w:val="DocumentMap"/>
    <w:semiHidden/>
    <w:rsid w:val="000B0128"/>
    <w:rPr>
      <w:rFonts w:ascii="Tahoma" w:hAnsi="Tahoma" w:cs="Tahoma"/>
      <w:shd w:val="clear" w:color="auto" w:fill="000080"/>
    </w:rPr>
  </w:style>
  <w:style w:type="paragraph" w:styleId="BodyText">
    <w:name w:val="Body Text"/>
    <w:basedOn w:val="Normal"/>
    <w:link w:val="BodyTextChar"/>
    <w:rsid w:val="000B012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0B0128"/>
    <w:rPr>
      <w:rFonts w:ascii="Times New Roman" w:eastAsia="Times New Roman" w:hAnsi="Times New Roman"/>
      <w:sz w:val="24"/>
      <w:szCs w:val="24"/>
    </w:rPr>
  </w:style>
  <w:style w:type="paragraph" w:styleId="BodyText3">
    <w:name w:val="Body Text 3"/>
    <w:basedOn w:val="Normal"/>
    <w:link w:val="BodyText3Char"/>
    <w:rsid w:val="000B012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0B0128"/>
    <w:rPr>
      <w:rFonts w:ascii="Times New Roman" w:eastAsia="Times New Roman" w:hAnsi="Times New Roman"/>
      <w:sz w:val="16"/>
      <w:szCs w:val="16"/>
    </w:rPr>
  </w:style>
  <w:style w:type="paragraph" w:styleId="Title">
    <w:name w:val="Title"/>
    <w:basedOn w:val="Normal"/>
    <w:link w:val="TitleChar"/>
    <w:qFormat/>
    <w:rsid w:val="000B0128"/>
    <w:pPr>
      <w:spacing w:after="0" w:line="240" w:lineRule="auto"/>
      <w:jc w:val="center"/>
    </w:pPr>
    <w:rPr>
      <w:rFonts w:ascii="Book Antiqua" w:eastAsia="Times New Roman" w:hAnsi="Book Antiqua"/>
      <w:b/>
      <w:sz w:val="32"/>
      <w:szCs w:val="20"/>
    </w:rPr>
  </w:style>
  <w:style w:type="character" w:customStyle="1" w:styleId="TitleChar">
    <w:name w:val="Title Char"/>
    <w:basedOn w:val="DefaultParagraphFont"/>
    <w:link w:val="Title"/>
    <w:rsid w:val="000B0128"/>
    <w:rPr>
      <w:rFonts w:ascii="Book Antiqua" w:eastAsia="Times New Roman" w:hAnsi="Book Antiqua"/>
      <w:b/>
      <w:sz w:val="32"/>
    </w:rPr>
  </w:style>
  <w:style w:type="paragraph" w:styleId="NormalWeb">
    <w:name w:val="Normal (Web)"/>
    <w:basedOn w:val="Normal"/>
    <w:uiPriority w:val="99"/>
    <w:rsid w:val="000B0128"/>
    <w:pPr>
      <w:spacing w:before="100" w:beforeAutospacing="1" w:after="100" w:afterAutospacing="1" w:line="240" w:lineRule="auto"/>
    </w:pPr>
    <w:rPr>
      <w:rFonts w:ascii="Times New Roman" w:eastAsia="Times New Roman" w:hAnsi="Times New Roman"/>
      <w:sz w:val="24"/>
      <w:szCs w:val="24"/>
    </w:rPr>
  </w:style>
  <w:style w:type="paragraph" w:customStyle="1" w:styleId="Louie1">
    <w:name w:val="Louie1"/>
    <w:basedOn w:val="Heading2"/>
    <w:link w:val="Louie1Char"/>
    <w:rsid w:val="00B77806"/>
    <w:rPr>
      <w:sz w:val="32"/>
      <w:szCs w:val="32"/>
    </w:rPr>
  </w:style>
  <w:style w:type="paragraph" w:customStyle="1" w:styleId="LouieImproved">
    <w:name w:val="LouieImproved"/>
    <w:basedOn w:val="Heading2"/>
    <w:link w:val="LouieImprovedChar"/>
    <w:rsid w:val="00B77806"/>
    <w:pPr>
      <w:ind w:left="0"/>
    </w:pPr>
    <w:rPr>
      <w:noProof/>
      <w:sz w:val="32"/>
      <w:szCs w:val="32"/>
      <w:lang w:eastAsia="zh-TW"/>
    </w:rPr>
  </w:style>
  <w:style w:type="character" w:customStyle="1" w:styleId="Louie1Char">
    <w:name w:val="Louie1 Char"/>
    <w:basedOn w:val="Heading2Char"/>
    <w:link w:val="Louie1"/>
    <w:rsid w:val="00B77806"/>
    <w:rPr>
      <w:rFonts w:ascii="Cambria" w:eastAsia="Times New Roman" w:hAnsi="Cambria"/>
      <w:b/>
      <w:bCs/>
      <w:color w:val="4F81BD"/>
      <w:sz w:val="32"/>
      <w:szCs w:val="32"/>
    </w:rPr>
  </w:style>
  <w:style w:type="paragraph" w:customStyle="1" w:styleId="LouieHeader3">
    <w:name w:val="LouieHeader3"/>
    <w:basedOn w:val="Louie1"/>
    <w:link w:val="LouieHeader3Char"/>
    <w:qFormat/>
    <w:rsid w:val="00B77806"/>
  </w:style>
  <w:style w:type="character" w:customStyle="1" w:styleId="LouieImprovedChar">
    <w:name w:val="LouieImproved Char"/>
    <w:basedOn w:val="Heading2Char"/>
    <w:link w:val="LouieImproved"/>
    <w:rsid w:val="00B77806"/>
    <w:rPr>
      <w:rFonts w:ascii="Cambria" w:eastAsia="Times New Roman" w:hAnsi="Cambria"/>
      <w:b/>
      <w:bCs/>
      <w:noProof/>
      <w:color w:val="4F81BD"/>
      <w:sz w:val="32"/>
      <w:szCs w:val="32"/>
      <w:lang w:eastAsia="zh-TW"/>
    </w:rPr>
  </w:style>
  <w:style w:type="paragraph" w:customStyle="1" w:styleId="LouieHeader4">
    <w:name w:val="LouieHeader4"/>
    <w:basedOn w:val="Louie1"/>
    <w:link w:val="LouieHeader4Char"/>
    <w:qFormat/>
    <w:rsid w:val="00B77806"/>
    <w:rPr>
      <w:rFonts w:cs="Freight Text"/>
      <w:sz w:val="26"/>
      <w:szCs w:val="26"/>
    </w:rPr>
  </w:style>
  <w:style w:type="character" w:customStyle="1" w:styleId="LouieHeader3Char">
    <w:name w:val="LouieHeader3 Char"/>
    <w:basedOn w:val="Louie1Char"/>
    <w:link w:val="LouieHeader3"/>
    <w:rsid w:val="00B77806"/>
    <w:rPr>
      <w:rFonts w:ascii="Cambria" w:eastAsia="Times New Roman" w:hAnsi="Cambria"/>
      <w:b/>
      <w:bCs/>
      <w:color w:val="4F81BD"/>
      <w:sz w:val="32"/>
      <w:szCs w:val="32"/>
    </w:rPr>
  </w:style>
  <w:style w:type="paragraph" w:customStyle="1" w:styleId="LouieHeader2">
    <w:name w:val="LouieHeader2"/>
    <w:basedOn w:val="Heading2"/>
    <w:link w:val="LouieHeader2Char"/>
    <w:qFormat/>
    <w:rsid w:val="00F83C90"/>
    <w:pPr>
      <w:spacing w:line="240" w:lineRule="auto"/>
    </w:pPr>
    <w:rPr>
      <w:rFonts w:ascii="Bodoni MT Black" w:hAnsi="Bodoni MT Black"/>
      <w:noProof/>
      <w:sz w:val="60"/>
      <w:szCs w:val="60"/>
      <w:lang w:eastAsia="zh-TW"/>
    </w:rPr>
  </w:style>
  <w:style w:type="character" w:customStyle="1" w:styleId="LouieHeader4Char">
    <w:name w:val="LouieHeader4 Char"/>
    <w:basedOn w:val="Louie1Char"/>
    <w:link w:val="LouieHeader4"/>
    <w:rsid w:val="00B77806"/>
    <w:rPr>
      <w:rFonts w:ascii="Cambria" w:eastAsia="Times New Roman" w:hAnsi="Cambria" w:cs="Freight Text"/>
      <w:b/>
      <w:bCs/>
      <w:color w:val="4F81BD"/>
      <w:sz w:val="26"/>
      <w:szCs w:val="26"/>
    </w:rPr>
  </w:style>
  <w:style w:type="paragraph" w:customStyle="1" w:styleId="Louie3">
    <w:name w:val="Louie3"/>
    <w:basedOn w:val="LouieHeader2"/>
    <w:link w:val="Louie3Char"/>
    <w:qFormat/>
    <w:rsid w:val="00F83C90"/>
    <w:rPr>
      <w:sz w:val="40"/>
      <w:szCs w:val="40"/>
    </w:rPr>
  </w:style>
  <w:style w:type="character" w:customStyle="1" w:styleId="LouieHeader2Char">
    <w:name w:val="LouieHeader2 Char"/>
    <w:basedOn w:val="Heading2Char"/>
    <w:link w:val="LouieHeader2"/>
    <w:rsid w:val="00F83C90"/>
    <w:rPr>
      <w:rFonts w:ascii="Bodoni MT Black" w:eastAsia="Times New Roman" w:hAnsi="Bodoni MT Black"/>
      <w:b/>
      <w:bCs/>
      <w:noProof/>
      <w:color w:val="4F81BD"/>
      <w:sz w:val="60"/>
      <w:szCs w:val="60"/>
      <w:lang w:eastAsia="zh-TW"/>
    </w:rPr>
  </w:style>
  <w:style w:type="paragraph" w:customStyle="1" w:styleId="Louie4">
    <w:name w:val="Louie4"/>
    <w:basedOn w:val="LouieHeader3"/>
    <w:link w:val="Louie4Char"/>
    <w:qFormat/>
    <w:rsid w:val="00EB6AEF"/>
    <w:rPr>
      <w:b w:val="0"/>
      <w:i/>
    </w:rPr>
  </w:style>
  <w:style w:type="character" w:customStyle="1" w:styleId="Louie3Char">
    <w:name w:val="Louie3 Char"/>
    <w:basedOn w:val="LouieHeader2Char"/>
    <w:link w:val="Louie3"/>
    <w:rsid w:val="00F83C90"/>
    <w:rPr>
      <w:rFonts w:ascii="Bodoni MT Black" w:eastAsia="Times New Roman" w:hAnsi="Bodoni MT Black"/>
      <w:b/>
      <w:bCs/>
      <w:noProof/>
      <w:color w:val="4F81BD"/>
      <w:sz w:val="40"/>
      <w:szCs w:val="40"/>
      <w:lang w:eastAsia="zh-TW"/>
    </w:rPr>
  </w:style>
  <w:style w:type="paragraph" w:customStyle="1" w:styleId="LouieGoal">
    <w:name w:val="LouieGoal"/>
    <w:basedOn w:val="LouieHeader3"/>
    <w:link w:val="LouieGoalChar"/>
    <w:qFormat/>
    <w:rsid w:val="00593AD8"/>
  </w:style>
  <w:style w:type="character" w:customStyle="1" w:styleId="Louie4Char">
    <w:name w:val="Louie4 Char"/>
    <w:basedOn w:val="LouieHeader3Char"/>
    <w:link w:val="Louie4"/>
    <w:rsid w:val="00EB6AEF"/>
    <w:rPr>
      <w:rFonts w:ascii="Cambria" w:eastAsia="Times New Roman" w:hAnsi="Cambria"/>
      <w:b/>
      <w:bCs/>
      <w:i/>
      <w:color w:val="4F81BD"/>
      <w:sz w:val="32"/>
      <w:szCs w:val="32"/>
    </w:rPr>
  </w:style>
  <w:style w:type="paragraph" w:styleId="EndnoteText">
    <w:name w:val="endnote text"/>
    <w:basedOn w:val="Normal"/>
    <w:link w:val="EndnoteTextChar"/>
    <w:uiPriority w:val="99"/>
    <w:semiHidden/>
    <w:unhideWhenUsed/>
    <w:rsid w:val="009A639E"/>
    <w:rPr>
      <w:sz w:val="20"/>
      <w:szCs w:val="20"/>
    </w:rPr>
  </w:style>
  <w:style w:type="character" w:customStyle="1" w:styleId="LouieGoalChar">
    <w:name w:val="LouieGoal Char"/>
    <w:basedOn w:val="LouieHeader3Char"/>
    <w:link w:val="LouieGoal"/>
    <w:rsid w:val="00593AD8"/>
    <w:rPr>
      <w:rFonts w:ascii="Cambria" w:eastAsia="Times New Roman" w:hAnsi="Cambria"/>
      <w:b/>
      <w:bCs/>
      <w:color w:val="4F81BD"/>
      <w:sz w:val="32"/>
      <w:szCs w:val="32"/>
    </w:rPr>
  </w:style>
  <w:style w:type="character" w:customStyle="1" w:styleId="EndnoteTextChar">
    <w:name w:val="Endnote Text Char"/>
    <w:basedOn w:val="DefaultParagraphFont"/>
    <w:link w:val="EndnoteText"/>
    <w:uiPriority w:val="99"/>
    <w:semiHidden/>
    <w:rsid w:val="009A639E"/>
  </w:style>
  <w:style w:type="character" w:styleId="EndnoteReference">
    <w:name w:val="endnote reference"/>
    <w:basedOn w:val="DefaultParagraphFont"/>
    <w:uiPriority w:val="99"/>
    <w:semiHidden/>
    <w:unhideWhenUsed/>
    <w:rsid w:val="009A639E"/>
    <w:rPr>
      <w:vertAlign w:val="superscript"/>
    </w:rPr>
  </w:style>
  <w:style w:type="character" w:styleId="Strong">
    <w:name w:val="Strong"/>
    <w:basedOn w:val="DefaultParagraphFont"/>
    <w:uiPriority w:val="22"/>
    <w:qFormat/>
    <w:rsid w:val="00293AEE"/>
    <w:rPr>
      <w:b/>
      <w:bCs/>
    </w:rPr>
  </w:style>
  <w:style w:type="paragraph" w:customStyle="1" w:styleId="LouieAction">
    <w:name w:val="LouieAction"/>
    <w:basedOn w:val="LouieHeader4"/>
    <w:link w:val="LouieActionChar"/>
    <w:qFormat/>
    <w:rsid w:val="00204BFF"/>
    <w:rPr>
      <w:sz w:val="28"/>
      <w:szCs w:val="28"/>
    </w:rPr>
  </w:style>
  <w:style w:type="paragraph" w:customStyle="1" w:styleId="shadow">
    <w:name w:val="shadow"/>
    <w:basedOn w:val="Normal"/>
    <w:link w:val="shadowChar"/>
    <w:qFormat/>
    <w:rsid w:val="003A49CB"/>
    <w:rPr>
      <w:color w:val="DBE5F1"/>
      <w:sz w:val="40"/>
      <w:szCs w:val="40"/>
      <w14:shadow w14:blurRad="50800" w14:dist="38100" w14:dir="2700000" w14:sx="100000" w14:sy="100000" w14:kx="0" w14:ky="0" w14:algn="tl">
        <w14:srgbClr w14:val="000000">
          <w14:alpha w14:val="60000"/>
        </w14:srgbClr>
      </w14:shadow>
    </w:rPr>
  </w:style>
  <w:style w:type="character" w:customStyle="1" w:styleId="LouieActionChar">
    <w:name w:val="LouieAction Char"/>
    <w:basedOn w:val="LouieHeader4Char"/>
    <w:link w:val="LouieAction"/>
    <w:rsid w:val="00204BFF"/>
    <w:rPr>
      <w:rFonts w:ascii="Cambria" w:eastAsia="Times New Roman" w:hAnsi="Cambria" w:cs="Freight Text"/>
      <w:b/>
      <w:bCs/>
      <w:color w:val="4F81BD"/>
      <w:sz w:val="28"/>
      <w:szCs w:val="28"/>
    </w:rPr>
  </w:style>
  <w:style w:type="character" w:customStyle="1" w:styleId="shadowChar">
    <w:name w:val="shadow Char"/>
    <w:basedOn w:val="DefaultParagraphFont"/>
    <w:link w:val="shadow"/>
    <w:rsid w:val="003A49CB"/>
    <w:rPr>
      <w:color w:val="DBE5F1"/>
      <w:sz w:val="40"/>
      <w:szCs w:val="4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semiHidden/>
    <w:unhideWhenUsed/>
    <w:rsid w:val="009A41FE"/>
    <w:rPr>
      <w:color w:val="0075AD"/>
      <w:u w:val="single"/>
    </w:rPr>
  </w:style>
  <w:style w:type="character" w:styleId="Emphasis">
    <w:name w:val="Emphasis"/>
    <w:basedOn w:val="DefaultParagraphFont"/>
    <w:uiPriority w:val="20"/>
    <w:qFormat/>
    <w:rsid w:val="00FA5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338">
      <w:bodyDiv w:val="1"/>
      <w:marLeft w:val="0"/>
      <w:marRight w:val="0"/>
      <w:marTop w:val="0"/>
      <w:marBottom w:val="0"/>
      <w:divBdr>
        <w:top w:val="none" w:sz="0" w:space="0" w:color="auto"/>
        <w:left w:val="none" w:sz="0" w:space="0" w:color="auto"/>
        <w:bottom w:val="none" w:sz="0" w:space="0" w:color="auto"/>
        <w:right w:val="none" w:sz="0" w:space="0" w:color="auto"/>
      </w:divBdr>
    </w:div>
    <w:div w:id="55055227">
      <w:bodyDiv w:val="1"/>
      <w:marLeft w:val="0"/>
      <w:marRight w:val="0"/>
      <w:marTop w:val="0"/>
      <w:marBottom w:val="0"/>
      <w:divBdr>
        <w:top w:val="none" w:sz="0" w:space="0" w:color="auto"/>
        <w:left w:val="none" w:sz="0" w:space="0" w:color="auto"/>
        <w:bottom w:val="none" w:sz="0" w:space="0" w:color="auto"/>
        <w:right w:val="none" w:sz="0" w:space="0" w:color="auto"/>
      </w:divBdr>
    </w:div>
    <w:div w:id="97725960">
      <w:bodyDiv w:val="1"/>
      <w:marLeft w:val="0"/>
      <w:marRight w:val="0"/>
      <w:marTop w:val="0"/>
      <w:marBottom w:val="0"/>
      <w:divBdr>
        <w:top w:val="none" w:sz="0" w:space="0" w:color="auto"/>
        <w:left w:val="none" w:sz="0" w:space="0" w:color="auto"/>
        <w:bottom w:val="none" w:sz="0" w:space="0" w:color="auto"/>
        <w:right w:val="none" w:sz="0" w:space="0" w:color="auto"/>
      </w:divBdr>
    </w:div>
    <w:div w:id="115217868">
      <w:bodyDiv w:val="1"/>
      <w:marLeft w:val="0"/>
      <w:marRight w:val="0"/>
      <w:marTop w:val="0"/>
      <w:marBottom w:val="0"/>
      <w:divBdr>
        <w:top w:val="none" w:sz="0" w:space="0" w:color="auto"/>
        <w:left w:val="none" w:sz="0" w:space="0" w:color="auto"/>
        <w:bottom w:val="none" w:sz="0" w:space="0" w:color="auto"/>
        <w:right w:val="none" w:sz="0" w:space="0" w:color="auto"/>
      </w:divBdr>
    </w:div>
    <w:div w:id="147939176">
      <w:bodyDiv w:val="1"/>
      <w:marLeft w:val="0"/>
      <w:marRight w:val="0"/>
      <w:marTop w:val="0"/>
      <w:marBottom w:val="0"/>
      <w:divBdr>
        <w:top w:val="none" w:sz="0" w:space="0" w:color="auto"/>
        <w:left w:val="none" w:sz="0" w:space="0" w:color="auto"/>
        <w:bottom w:val="none" w:sz="0" w:space="0" w:color="auto"/>
        <w:right w:val="none" w:sz="0" w:space="0" w:color="auto"/>
      </w:divBdr>
    </w:div>
    <w:div w:id="152643988">
      <w:bodyDiv w:val="1"/>
      <w:marLeft w:val="0"/>
      <w:marRight w:val="0"/>
      <w:marTop w:val="0"/>
      <w:marBottom w:val="0"/>
      <w:divBdr>
        <w:top w:val="none" w:sz="0" w:space="0" w:color="auto"/>
        <w:left w:val="none" w:sz="0" w:space="0" w:color="auto"/>
        <w:bottom w:val="none" w:sz="0" w:space="0" w:color="auto"/>
        <w:right w:val="none" w:sz="0" w:space="0" w:color="auto"/>
      </w:divBdr>
    </w:div>
    <w:div w:id="171065176">
      <w:bodyDiv w:val="1"/>
      <w:marLeft w:val="0"/>
      <w:marRight w:val="0"/>
      <w:marTop w:val="0"/>
      <w:marBottom w:val="0"/>
      <w:divBdr>
        <w:top w:val="none" w:sz="0" w:space="0" w:color="auto"/>
        <w:left w:val="none" w:sz="0" w:space="0" w:color="auto"/>
        <w:bottom w:val="none" w:sz="0" w:space="0" w:color="auto"/>
        <w:right w:val="none" w:sz="0" w:space="0" w:color="auto"/>
      </w:divBdr>
    </w:div>
    <w:div w:id="237179320">
      <w:bodyDiv w:val="1"/>
      <w:marLeft w:val="0"/>
      <w:marRight w:val="0"/>
      <w:marTop w:val="0"/>
      <w:marBottom w:val="0"/>
      <w:divBdr>
        <w:top w:val="none" w:sz="0" w:space="0" w:color="auto"/>
        <w:left w:val="none" w:sz="0" w:space="0" w:color="auto"/>
        <w:bottom w:val="none" w:sz="0" w:space="0" w:color="auto"/>
        <w:right w:val="none" w:sz="0" w:space="0" w:color="auto"/>
      </w:divBdr>
    </w:div>
    <w:div w:id="246421238">
      <w:bodyDiv w:val="1"/>
      <w:marLeft w:val="0"/>
      <w:marRight w:val="0"/>
      <w:marTop w:val="0"/>
      <w:marBottom w:val="0"/>
      <w:divBdr>
        <w:top w:val="none" w:sz="0" w:space="0" w:color="auto"/>
        <w:left w:val="none" w:sz="0" w:space="0" w:color="auto"/>
        <w:bottom w:val="none" w:sz="0" w:space="0" w:color="auto"/>
        <w:right w:val="none" w:sz="0" w:space="0" w:color="auto"/>
      </w:divBdr>
    </w:div>
    <w:div w:id="249507801">
      <w:bodyDiv w:val="1"/>
      <w:marLeft w:val="0"/>
      <w:marRight w:val="0"/>
      <w:marTop w:val="0"/>
      <w:marBottom w:val="0"/>
      <w:divBdr>
        <w:top w:val="none" w:sz="0" w:space="0" w:color="auto"/>
        <w:left w:val="none" w:sz="0" w:space="0" w:color="auto"/>
        <w:bottom w:val="none" w:sz="0" w:space="0" w:color="auto"/>
        <w:right w:val="none" w:sz="0" w:space="0" w:color="auto"/>
      </w:divBdr>
    </w:div>
    <w:div w:id="258879820">
      <w:bodyDiv w:val="1"/>
      <w:marLeft w:val="0"/>
      <w:marRight w:val="0"/>
      <w:marTop w:val="0"/>
      <w:marBottom w:val="0"/>
      <w:divBdr>
        <w:top w:val="none" w:sz="0" w:space="0" w:color="auto"/>
        <w:left w:val="none" w:sz="0" w:space="0" w:color="auto"/>
        <w:bottom w:val="none" w:sz="0" w:space="0" w:color="auto"/>
        <w:right w:val="none" w:sz="0" w:space="0" w:color="auto"/>
      </w:divBdr>
    </w:div>
    <w:div w:id="323900968">
      <w:bodyDiv w:val="1"/>
      <w:marLeft w:val="0"/>
      <w:marRight w:val="0"/>
      <w:marTop w:val="0"/>
      <w:marBottom w:val="0"/>
      <w:divBdr>
        <w:top w:val="none" w:sz="0" w:space="0" w:color="auto"/>
        <w:left w:val="none" w:sz="0" w:space="0" w:color="auto"/>
        <w:bottom w:val="none" w:sz="0" w:space="0" w:color="auto"/>
        <w:right w:val="none" w:sz="0" w:space="0" w:color="auto"/>
      </w:divBdr>
    </w:div>
    <w:div w:id="417875224">
      <w:bodyDiv w:val="1"/>
      <w:marLeft w:val="0"/>
      <w:marRight w:val="0"/>
      <w:marTop w:val="0"/>
      <w:marBottom w:val="0"/>
      <w:divBdr>
        <w:top w:val="none" w:sz="0" w:space="0" w:color="auto"/>
        <w:left w:val="none" w:sz="0" w:space="0" w:color="auto"/>
        <w:bottom w:val="none" w:sz="0" w:space="0" w:color="auto"/>
        <w:right w:val="none" w:sz="0" w:space="0" w:color="auto"/>
      </w:divBdr>
    </w:div>
    <w:div w:id="446776351">
      <w:bodyDiv w:val="1"/>
      <w:marLeft w:val="0"/>
      <w:marRight w:val="0"/>
      <w:marTop w:val="0"/>
      <w:marBottom w:val="0"/>
      <w:divBdr>
        <w:top w:val="none" w:sz="0" w:space="0" w:color="auto"/>
        <w:left w:val="none" w:sz="0" w:space="0" w:color="auto"/>
        <w:bottom w:val="none" w:sz="0" w:space="0" w:color="auto"/>
        <w:right w:val="none" w:sz="0" w:space="0" w:color="auto"/>
      </w:divBdr>
    </w:div>
    <w:div w:id="465198976">
      <w:bodyDiv w:val="1"/>
      <w:marLeft w:val="0"/>
      <w:marRight w:val="0"/>
      <w:marTop w:val="0"/>
      <w:marBottom w:val="0"/>
      <w:divBdr>
        <w:top w:val="none" w:sz="0" w:space="0" w:color="auto"/>
        <w:left w:val="none" w:sz="0" w:space="0" w:color="auto"/>
        <w:bottom w:val="none" w:sz="0" w:space="0" w:color="auto"/>
        <w:right w:val="none" w:sz="0" w:space="0" w:color="auto"/>
      </w:divBdr>
    </w:div>
    <w:div w:id="530921552">
      <w:bodyDiv w:val="1"/>
      <w:marLeft w:val="0"/>
      <w:marRight w:val="0"/>
      <w:marTop w:val="0"/>
      <w:marBottom w:val="0"/>
      <w:divBdr>
        <w:top w:val="none" w:sz="0" w:space="0" w:color="auto"/>
        <w:left w:val="none" w:sz="0" w:space="0" w:color="auto"/>
        <w:bottom w:val="none" w:sz="0" w:space="0" w:color="auto"/>
        <w:right w:val="none" w:sz="0" w:space="0" w:color="auto"/>
      </w:divBdr>
    </w:div>
    <w:div w:id="567347074">
      <w:bodyDiv w:val="1"/>
      <w:marLeft w:val="0"/>
      <w:marRight w:val="0"/>
      <w:marTop w:val="0"/>
      <w:marBottom w:val="0"/>
      <w:divBdr>
        <w:top w:val="none" w:sz="0" w:space="0" w:color="auto"/>
        <w:left w:val="none" w:sz="0" w:space="0" w:color="auto"/>
        <w:bottom w:val="none" w:sz="0" w:space="0" w:color="auto"/>
        <w:right w:val="none" w:sz="0" w:space="0" w:color="auto"/>
      </w:divBdr>
    </w:div>
    <w:div w:id="586962155">
      <w:bodyDiv w:val="1"/>
      <w:marLeft w:val="0"/>
      <w:marRight w:val="0"/>
      <w:marTop w:val="0"/>
      <w:marBottom w:val="0"/>
      <w:divBdr>
        <w:top w:val="none" w:sz="0" w:space="0" w:color="auto"/>
        <w:left w:val="none" w:sz="0" w:space="0" w:color="auto"/>
        <w:bottom w:val="none" w:sz="0" w:space="0" w:color="auto"/>
        <w:right w:val="none" w:sz="0" w:space="0" w:color="auto"/>
      </w:divBdr>
    </w:div>
    <w:div w:id="636033274">
      <w:bodyDiv w:val="1"/>
      <w:marLeft w:val="0"/>
      <w:marRight w:val="0"/>
      <w:marTop w:val="0"/>
      <w:marBottom w:val="0"/>
      <w:divBdr>
        <w:top w:val="none" w:sz="0" w:space="0" w:color="auto"/>
        <w:left w:val="none" w:sz="0" w:space="0" w:color="auto"/>
        <w:bottom w:val="none" w:sz="0" w:space="0" w:color="auto"/>
        <w:right w:val="none" w:sz="0" w:space="0" w:color="auto"/>
      </w:divBdr>
    </w:div>
    <w:div w:id="654066172">
      <w:bodyDiv w:val="1"/>
      <w:marLeft w:val="0"/>
      <w:marRight w:val="0"/>
      <w:marTop w:val="0"/>
      <w:marBottom w:val="0"/>
      <w:divBdr>
        <w:top w:val="none" w:sz="0" w:space="0" w:color="auto"/>
        <w:left w:val="none" w:sz="0" w:space="0" w:color="auto"/>
        <w:bottom w:val="none" w:sz="0" w:space="0" w:color="auto"/>
        <w:right w:val="none" w:sz="0" w:space="0" w:color="auto"/>
      </w:divBdr>
    </w:div>
    <w:div w:id="671838976">
      <w:bodyDiv w:val="1"/>
      <w:marLeft w:val="0"/>
      <w:marRight w:val="0"/>
      <w:marTop w:val="0"/>
      <w:marBottom w:val="0"/>
      <w:divBdr>
        <w:top w:val="none" w:sz="0" w:space="0" w:color="auto"/>
        <w:left w:val="none" w:sz="0" w:space="0" w:color="auto"/>
        <w:bottom w:val="none" w:sz="0" w:space="0" w:color="auto"/>
        <w:right w:val="none" w:sz="0" w:space="0" w:color="auto"/>
      </w:divBdr>
    </w:div>
    <w:div w:id="716859329">
      <w:bodyDiv w:val="1"/>
      <w:marLeft w:val="0"/>
      <w:marRight w:val="0"/>
      <w:marTop w:val="0"/>
      <w:marBottom w:val="0"/>
      <w:divBdr>
        <w:top w:val="none" w:sz="0" w:space="0" w:color="auto"/>
        <w:left w:val="none" w:sz="0" w:space="0" w:color="auto"/>
        <w:bottom w:val="none" w:sz="0" w:space="0" w:color="auto"/>
        <w:right w:val="none" w:sz="0" w:space="0" w:color="auto"/>
      </w:divBdr>
    </w:div>
    <w:div w:id="724335557">
      <w:bodyDiv w:val="1"/>
      <w:marLeft w:val="0"/>
      <w:marRight w:val="0"/>
      <w:marTop w:val="0"/>
      <w:marBottom w:val="0"/>
      <w:divBdr>
        <w:top w:val="none" w:sz="0" w:space="0" w:color="auto"/>
        <w:left w:val="none" w:sz="0" w:space="0" w:color="auto"/>
        <w:bottom w:val="none" w:sz="0" w:space="0" w:color="auto"/>
        <w:right w:val="none" w:sz="0" w:space="0" w:color="auto"/>
      </w:divBdr>
    </w:div>
    <w:div w:id="733966933">
      <w:bodyDiv w:val="1"/>
      <w:marLeft w:val="0"/>
      <w:marRight w:val="0"/>
      <w:marTop w:val="0"/>
      <w:marBottom w:val="0"/>
      <w:divBdr>
        <w:top w:val="none" w:sz="0" w:space="0" w:color="auto"/>
        <w:left w:val="none" w:sz="0" w:space="0" w:color="auto"/>
        <w:bottom w:val="none" w:sz="0" w:space="0" w:color="auto"/>
        <w:right w:val="none" w:sz="0" w:space="0" w:color="auto"/>
      </w:divBdr>
    </w:div>
    <w:div w:id="757336803">
      <w:bodyDiv w:val="1"/>
      <w:marLeft w:val="0"/>
      <w:marRight w:val="0"/>
      <w:marTop w:val="0"/>
      <w:marBottom w:val="0"/>
      <w:divBdr>
        <w:top w:val="none" w:sz="0" w:space="0" w:color="auto"/>
        <w:left w:val="none" w:sz="0" w:space="0" w:color="auto"/>
        <w:bottom w:val="none" w:sz="0" w:space="0" w:color="auto"/>
        <w:right w:val="none" w:sz="0" w:space="0" w:color="auto"/>
      </w:divBdr>
    </w:div>
    <w:div w:id="903414162">
      <w:bodyDiv w:val="1"/>
      <w:marLeft w:val="0"/>
      <w:marRight w:val="0"/>
      <w:marTop w:val="0"/>
      <w:marBottom w:val="0"/>
      <w:divBdr>
        <w:top w:val="none" w:sz="0" w:space="0" w:color="auto"/>
        <w:left w:val="none" w:sz="0" w:space="0" w:color="auto"/>
        <w:bottom w:val="none" w:sz="0" w:space="0" w:color="auto"/>
        <w:right w:val="none" w:sz="0" w:space="0" w:color="auto"/>
      </w:divBdr>
    </w:div>
    <w:div w:id="941037067">
      <w:bodyDiv w:val="1"/>
      <w:marLeft w:val="0"/>
      <w:marRight w:val="0"/>
      <w:marTop w:val="0"/>
      <w:marBottom w:val="0"/>
      <w:divBdr>
        <w:top w:val="none" w:sz="0" w:space="0" w:color="auto"/>
        <w:left w:val="none" w:sz="0" w:space="0" w:color="auto"/>
        <w:bottom w:val="none" w:sz="0" w:space="0" w:color="auto"/>
        <w:right w:val="none" w:sz="0" w:space="0" w:color="auto"/>
      </w:divBdr>
    </w:div>
    <w:div w:id="953950483">
      <w:bodyDiv w:val="1"/>
      <w:marLeft w:val="0"/>
      <w:marRight w:val="0"/>
      <w:marTop w:val="0"/>
      <w:marBottom w:val="0"/>
      <w:divBdr>
        <w:top w:val="none" w:sz="0" w:space="0" w:color="auto"/>
        <w:left w:val="none" w:sz="0" w:space="0" w:color="auto"/>
        <w:bottom w:val="none" w:sz="0" w:space="0" w:color="auto"/>
        <w:right w:val="none" w:sz="0" w:space="0" w:color="auto"/>
      </w:divBdr>
    </w:div>
    <w:div w:id="959146140">
      <w:bodyDiv w:val="1"/>
      <w:marLeft w:val="0"/>
      <w:marRight w:val="0"/>
      <w:marTop w:val="0"/>
      <w:marBottom w:val="0"/>
      <w:divBdr>
        <w:top w:val="none" w:sz="0" w:space="0" w:color="auto"/>
        <w:left w:val="none" w:sz="0" w:space="0" w:color="auto"/>
        <w:bottom w:val="none" w:sz="0" w:space="0" w:color="auto"/>
        <w:right w:val="none" w:sz="0" w:space="0" w:color="auto"/>
      </w:divBdr>
    </w:div>
    <w:div w:id="1016888456">
      <w:bodyDiv w:val="1"/>
      <w:marLeft w:val="0"/>
      <w:marRight w:val="0"/>
      <w:marTop w:val="0"/>
      <w:marBottom w:val="0"/>
      <w:divBdr>
        <w:top w:val="none" w:sz="0" w:space="0" w:color="auto"/>
        <w:left w:val="none" w:sz="0" w:space="0" w:color="auto"/>
        <w:bottom w:val="none" w:sz="0" w:space="0" w:color="auto"/>
        <w:right w:val="none" w:sz="0" w:space="0" w:color="auto"/>
      </w:divBdr>
    </w:div>
    <w:div w:id="1089892818">
      <w:bodyDiv w:val="1"/>
      <w:marLeft w:val="0"/>
      <w:marRight w:val="0"/>
      <w:marTop w:val="0"/>
      <w:marBottom w:val="0"/>
      <w:divBdr>
        <w:top w:val="none" w:sz="0" w:space="0" w:color="auto"/>
        <w:left w:val="none" w:sz="0" w:space="0" w:color="auto"/>
        <w:bottom w:val="none" w:sz="0" w:space="0" w:color="auto"/>
        <w:right w:val="none" w:sz="0" w:space="0" w:color="auto"/>
      </w:divBdr>
    </w:div>
    <w:div w:id="1212576986">
      <w:bodyDiv w:val="1"/>
      <w:marLeft w:val="0"/>
      <w:marRight w:val="0"/>
      <w:marTop w:val="0"/>
      <w:marBottom w:val="0"/>
      <w:divBdr>
        <w:top w:val="none" w:sz="0" w:space="0" w:color="auto"/>
        <w:left w:val="none" w:sz="0" w:space="0" w:color="auto"/>
        <w:bottom w:val="none" w:sz="0" w:space="0" w:color="auto"/>
        <w:right w:val="none" w:sz="0" w:space="0" w:color="auto"/>
      </w:divBdr>
    </w:div>
    <w:div w:id="1245215915">
      <w:bodyDiv w:val="1"/>
      <w:marLeft w:val="0"/>
      <w:marRight w:val="0"/>
      <w:marTop w:val="0"/>
      <w:marBottom w:val="0"/>
      <w:divBdr>
        <w:top w:val="none" w:sz="0" w:space="0" w:color="auto"/>
        <w:left w:val="none" w:sz="0" w:space="0" w:color="auto"/>
        <w:bottom w:val="none" w:sz="0" w:space="0" w:color="auto"/>
        <w:right w:val="none" w:sz="0" w:space="0" w:color="auto"/>
      </w:divBdr>
    </w:div>
    <w:div w:id="1291785672">
      <w:bodyDiv w:val="1"/>
      <w:marLeft w:val="0"/>
      <w:marRight w:val="0"/>
      <w:marTop w:val="0"/>
      <w:marBottom w:val="0"/>
      <w:divBdr>
        <w:top w:val="none" w:sz="0" w:space="0" w:color="auto"/>
        <w:left w:val="none" w:sz="0" w:space="0" w:color="auto"/>
        <w:bottom w:val="none" w:sz="0" w:space="0" w:color="auto"/>
        <w:right w:val="none" w:sz="0" w:space="0" w:color="auto"/>
      </w:divBdr>
    </w:div>
    <w:div w:id="1295210948">
      <w:bodyDiv w:val="1"/>
      <w:marLeft w:val="0"/>
      <w:marRight w:val="0"/>
      <w:marTop w:val="0"/>
      <w:marBottom w:val="0"/>
      <w:divBdr>
        <w:top w:val="none" w:sz="0" w:space="0" w:color="auto"/>
        <w:left w:val="none" w:sz="0" w:space="0" w:color="auto"/>
        <w:bottom w:val="none" w:sz="0" w:space="0" w:color="auto"/>
        <w:right w:val="none" w:sz="0" w:space="0" w:color="auto"/>
      </w:divBdr>
    </w:div>
    <w:div w:id="1302031231">
      <w:bodyDiv w:val="1"/>
      <w:marLeft w:val="0"/>
      <w:marRight w:val="0"/>
      <w:marTop w:val="0"/>
      <w:marBottom w:val="0"/>
      <w:divBdr>
        <w:top w:val="none" w:sz="0" w:space="0" w:color="auto"/>
        <w:left w:val="none" w:sz="0" w:space="0" w:color="auto"/>
        <w:bottom w:val="none" w:sz="0" w:space="0" w:color="auto"/>
        <w:right w:val="none" w:sz="0" w:space="0" w:color="auto"/>
      </w:divBdr>
    </w:div>
    <w:div w:id="1323780452">
      <w:bodyDiv w:val="1"/>
      <w:marLeft w:val="0"/>
      <w:marRight w:val="0"/>
      <w:marTop w:val="0"/>
      <w:marBottom w:val="0"/>
      <w:divBdr>
        <w:top w:val="none" w:sz="0" w:space="0" w:color="auto"/>
        <w:left w:val="none" w:sz="0" w:space="0" w:color="auto"/>
        <w:bottom w:val="none" w:sz="0" w:space="0" w:color="auto"/>
        <w:right w:val="none" w:sz="0" w:space="0" w:color="auto"/>
      </w:divBdr>
    </w:div>
    <w:div w:id="1347829511">
      <w:bodyDiv w:val="1"/>
      <w:marLeft w:val="0"/>
      <w:marRight w:val="0"/>
      <w:marTop w:val="0"/>
      <w:marBottom w:val="0"/>
      <w:divBdr>
        <w:top w:val="none" w:sz="0" w:space="0" w:color="auto"/>
        <w:left w:val="none" w:sz="0" w:space="0" w:color="auto"/>
        <w:bottom w:val="none" w:sz="0" w:space="0" w:color="auto"/>
        <w:right w:val="none" w:sz="0" w:space="0" w:color="auto"/>
      </w:divBdr>
    </w:div>
    <w:div w:id="1348676968">
      <w:bodyDiv w:val="1"/>
      <w:marLeft w:val="0"/>
      <w:marRight w:val="0"/>
      <w:marTop w:val="0"/>
      <w:marBottom w:val="0"/>
      <w:divBdr>
        <w:top w:val="none" w:sz="0" w:space="0" w:color="auto"/>
        <w:left w:val="none" w:sz="0" w:space="0" w:color="auto"/>
        <w:bottom w:val="none" w:sz="0" w:space="0" w:color="auto"/>
        <w:right w:val="none" w:sz="0" w:space="0" w:color="auto"/>
      </w:divBdr>
    </w:div>
    <w:div w:id="1390687704">
      <w:bodyDiv w:val="1"/>
      <w:marLeft w:val="0"/>
      <w:marRight w:val="0"/>
      <w:marTop w:val="0"/>
      <w:marBottom w:val="0"/>
      <w:divBdr>
        <w:top w:val="none" w:sz="0" w:space="0" w:color="auto"/>
        <w:left w:val="none" w:sz="0" w:space="0" w:color="auto"/>
        <w:bottom w:val="none" w:sz="0" w:space="0" w:color="auto"/>
        <w:right w:val="none" w:sz="0" w:space="0" w:color="auto"/>
      </w:divBdr>
    </w:div>
    <w:div w:id="1435783969">
      <w:bodyDiv w:val="1"/>
      <w:marLeft w:val="0"/>
      <w:marRight w:val="0"/>
      <w:marTop w:val="0"/>
      <w:marBottom w:val="0"/>
      <w:divBdr>
        <w:top w:val="none" w:sz="0" w:space="0" w:color="auto"/>
        <w:left w:val="none" w:sz="0" w:space="0" w:color="auto"/>
        <w:bottom w:val="none" w:sz="0" w:space="0" w:color="auto"/>
        <w:right w:val="none" w:sz="0" w:space="0" w:color="auto"/>
      </w:divBdr>
    </w:div>
    <w:div w:id="1562593417">
      <w:bodyDiv w:val="1"/>
      <w:marLeft w:val="0"/>
      <w:marRight w:val="0"/>
      <w:marTop w:val="0"/>
      <w:marBottom w:val="0"/>
      <w:divBdr>
        <w:top w:val="none" w:sz="0" w:space="0" w:color="auto"/>
        <w:left w:val="none" w:sz="0" w:space="0" w:color="auto"/>
        <w:bottom w:val="none" w:sz="0" w:space="0" w:color="auto"/>
        <w:right w:val="none" w:sz="0" w:space="0" w:color="auto"/>
      </w:divBdr>
    </w:div>
    <w:div w:id="1576938869">
      <w:bodyDiv w:val="1"/>
      <w:marLeft w:val="0"/>
      <w:marRight w:val="0"/>
      <w:marTop w:val="0"/>
      <w:marBottom w:val="0"/>
      <w:divBdr>
        <w:top w:val="none" w:sz="0" w:space="0" w:color="auto"/>
        <w:left w:val="none" w:sz="0" w:space="0" w:color="auto"/>
        <w:bottom w:val="none" w:sz="0" w:space="0" w:color="auto"/>
        <w:right w:val="none" w:sz="0" w:space="0" w:color="auto"/>
      </w:divBdr>
    </w:div>
    <w:div w:id="1799107023">
      <w:bodyDiv w:val="1"/>
      <w:marLeft w:val="0"/>
      <w:marRight w:val="0"/>
      <w:marTop w:val="0"/>
      <w:marBottom w:val="0"/>
      <w:divBdr>
        <w:top w:val="none" w:sz="0" w:space="0" w:color="auto"/>
        <w:left w:val="none" w:sz="0" w:space="0" w:color="auto"/>
        <w:bottom w:val="none" w:sz="0" w:space="0" w:color="auto"/>
        <w:right w:val="none" w:sz="0" w:space="0" w:color="auto"/>
      </w:divBdr>
    </w:div>
    <w:div w:id="1855994961">
      <w:bodyDiv w:val="1"/>
      <w:marLeft w:val="0"/>
      <w:marRight w:val="0"/>
      <w:marTop w:val="0"/>
      <w:marBottom w:val="0"/>
      <w:divBdr>
        <w:top w:val="none" w:sz="0" w:space="0" w:color="auto"/>
        <w:left w:val="none" w:sz="0" w:space="0" w:color="auto"/>
        <w:bottom w:val="none" w:sz="0" w:space="0" w:color="auto"/>
        <w:right w:val="none" w:sz="0" w:space="0" w:color="auto"/>
      </w:divBdr>
    </w:div>
    <w:div w:id="1917090319">
      <w:bodyDiv w:val="1"/>
      <w:marLeft w:val="0"/>
      <w:marRight w:val="0"/>
      <w:marTop w:val="0"/>
      <w:marBottom w:val="0"/>
      <w:divBdr>
        <w:top w:val="none" w:sz="0" w:space="0" w:color="auto"/>
        <w:left w:val="none" w:sz="0" w:space="0" w:color="auto"/>
        <w:bottom w:val="none" w:sz="0" w:space="0" w:color="auto"/>
        <w:right w:val="none" w:sz="0" w:space="0" w:color="auto"/>
      </w:divBdr>
    </w:div>
    <w:div w:id="1917981697">
      <w:bodyDiv w:val="1"/>
      <w:marLeft w:val="0"/>
      <w:marRight w:val="0"/>
      <w:marTop w:val="0"/>
      <w:marBottom w:val="0"/>
      <w:divBdr>
        <w:top w:val="none" w:sz="0" w:space="0" w:color="auto"/>
        <w:left w:val="none" w:sz="0" w:space="0" w:color="auto"/>
        <w:bottom w:val="none" w:sz="0" w:space="0" w:color="auto"/>
        <w:right w:val="none" w:sz="0" w:space="0" w:color="auto"/>
      </w:divBdr>
    </w:div>
    <w:div w:id="1968310687">
      <w:bodyDiv w:val="1"/>
      <w:marLeft w:val="0"/>
      <w:marRight w:val="0"/>
      <w:marTop w:val="0"/>
      <w:marBottom w:val="0"/>
      <w:divBdr>
        <w:top w:val="none" w:sz="0" w:space="0" w:color="auto"/>
        <w:left w:val="none" w:sz="0" w:space="0" w:color="auto"/>
        <w:bottom w:val="none" w:sz="0" w:space="0" w:color="auto"/>
        <w:right w:val="none" w:sz="0" w:space="0" w:color="auto"/>
      </w:divBdr>
    </w:div>
    <w:div w:id="1969168814">
      <w:bodyDiv w:val="1"/>
      <w:marLeft w:val="0"/>
      <w:marRight w:val="0"/>
      <w:marTop w:val="0"/>
      <w:marBottom w:val="0"/>
      <w:divBdr>
        <w:top w:val="none" w:sz="0" w:space="0" w:color="auto"/>
        <w:left w:val="none" w:sz="0" w:space="0" w:color="auto"/>
        <w:bottom w:val="none" w:sz="0" w:space="0" w:color="auto"/>
        <w:right w:val="none" w:sz="0" w:space="0" w:color="auto"/>
      </w:divBdr>
    </w:div>
    <w:div w:id="1981880778">
      <w:bodyDiv w:val="1"/>
      <w:marLeft w:val="0"/>
      <w:marRight w:val="0"/>
      <w:marTop w:val="0"/>
      <w:marBottom w:val="0"/>
      <w:divBdr>
        <w:top w:val="none" w:sz="0" w:space="0" w:color="auto"/>
        <w:left w:val="none" w:sz="0" w:space="0" w:color="auto"/>
        <w:bottom w:val="none" w:sz="0" w:space="0" w:color="auto"/>
        <w:right w:val="none" w:sz="0" w:space="0" w:color="auto"/>
      </w:divBdr>
    </w:div>
    <w:div w:id="2024549811">
      <w:bodyDiv w:val="1"/>
      <w:marLeft w:val="0"/>
      <w:marRight w:val="0"/>
      <w:marTop w:val="0"/>
      <w:marBottom w:val="0"/>
      <w:divBdr>
        <w:top w:val="none" w:sz="0" w:space="0" w:color="auto"/>
        <w:left w:val="none" w:sz="0" w:space="0" w:color="auto"/>
        <w:bottom w:val="none" w:sz="0" w:space="0" w:color="auto"/>
        <w:right w:val="none" w:sz="0" w:space="0" w:color="auto"/>
      </w:divBdr>
    </w:div>
    <w:div w:id="20371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888CLR\Desktop\Statewide%20Comparison%202010%20thru%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888CLR\Desktop\Statewide%20Comparison%202010%20thru%20201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88PB\Desktop\SMART%20Act\Strategic%20Plan%20Data%20and%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lgn="ctr">
              <a:defRPr>
                <a:solidFill>
                  <a:sysClr val="windowText" lastClr="000000"/>
                </a:solidFill>
              </a:defRPr>
            </a:pPr>
            <a:r>
              <a:rPr lang="en-US" sz="1050" b="1" i="0" baseline="0">
                <a:solidFill>
                  <a:sysClr val="windowText" lastClr="000000"/>
                </a:solidFill>
                <a:effectLst/>
              </a:rPr>
              <a:t>Table 1</a:t>
            </a:r>
            <a:endParaRPr lang="en-US" sz="1050">
              <a:solidFill>
                <a:sysClr val="windowText" lastClr="000000"/>
              </a:solidFill>
              <a:effectLst/>
            </a:endParaRPr>
          </a:p>
          <a:p>
            <a:pPr algn="ctr">
              <a:defRPr>
                <a:solidFill>
                  <a:sysClr val="windowText" lastClr="000000"/>
                </a:solidFill>
              </a:defRPr>
            </a:pPr>
            <a:r>
              <a:rPr lang="en-US" sz="1050" b="1" i="0" baseline="0">
                <a:solidFill>
                  <a:sysClr val="windowText" lastClr="000000"/>
                </a:solidFill>
                <a:effectLst/>
              </a:rPr>
              <a:t>Statewide </a:t>
            </a:r>
            <a:r>
              <a:rPr lang="en-US" sz="1050" b="1" i="1" baseline="0">
                <a:solidFill>
                  <a:sysClr val="windowText" lastClr="000000"/>
                </a:solidFill>
                <a:effectLst/>
              </a:rPr>
              <a:t>Access</a:t>
            </a:r>
            <a:r>
              <a:rPr lang="en-US" sz="1050" b="1" i="0" baseline="0">
                <a:solidFill>
                  <a:sysClr val="windowText" lastClr="000000"/>
                </a:solidFill>
                <a:effectLst/>
              </a:rPr>
              <a:t> Survey</a:t>
            </a:r>
            <a:endParaRPr lang="en-US" sz="1050">
              <a:solidFill>
                <a:sysClr val="windowText" lastClr="000000"/>
              </a:solidFill>
              <a:effectLst/>
            </a:endParaRPr>
          </a:p>
          <a:p>
            <a:pPr algn="ctr">
              <a:defRPr>
                <a:solidFill>
                  <a:sysClr val="windowText" lastClr="000000"/>
                </a:solidFill>
              </a:defRPr>
            </a:pPr>
            <a:r>
              <a:rPr lang="en-US" sz="1050" b="1" i="0" baseline="0">
                <a:solidFill>
                  <a:sysClr val="windowText" lastClr="000000"/>
                </a:solidFill>
                <a:effectLst/>
              </a:rPr>
              <a:t>Percentage of Respondents who "Agree" or "Strongly Agree"</a:t>
            </a:r>
            <a:endParaRPr lang="en-US" sz="1050">
              <a:solidFill>
                <a:sysClr val="windowText" lastClr="000000"/>
              </a:solidFill>
              <a:effectLst/>
            </a:endParaRPr>
          </a:p>
        </c:rich>
      </c:tx>
      <c:layout>
        <c:manualLayout>
          <c:xMode val="edge"/>
          <c:yMode val="edge"/>
          <c:x val="0.2098023083653005"/>
          <c:y val="2.4645641438435336E-2"/>
        </c:manualLayout>
      </c:layout>
      <c:overlay val="0"/>
    </c:title>
    <c:autoTitleDeleted val="0"/>
    <c:plotArea>
      <c:layout>
        <c:manualLayout>
          <c:layoutTarget val="inner"/>
          <c:xMode val="edge"/>
          <c:yMode val="edge"/>
          <c:x val="0.47728548354532607"/>
          <c:y val="0.27220774782117174"/>
          <c:w val="0.49377431186486304"/>
          <c:h val="0.65355850495163603"/>
        </c:manualLayout>
      </c:layout>
      <c:barChart>
        <c:barDir val="bar"/>
        <c:grouping val="clustered"/>
        <c:varyColors val="0"/>
        <c:ser>
          <c:idx val="3"/>
          <c:order val="0"/>
          <c:tx>
            <c:strRef>
              <c:f>Access!$B$4</c:f>
              <c:strCache>
                <c:ptCount val="1"/>
                <c:pt idx="0">
                  <c:v>2010-2011</c:v>
                </c:pt>
              </c:strCache>
            </c:strRef>
          </c:tx>
          <c:spPr>
            <a:solidFill>
              <a:schemeClr val="accent2">
                <a:lumMod val="50000"/>
              </a:schemeClr>
            </a:solidFill>
          </c:spPr>
          <c:invertIfNegative val="0"/>
          <c:dLbls>
            <c:txPr>
              <a:bodyPr/>
              <a:lstStyle/>
              <a:p>
                <a:pPr>
                  <a:defRPr sz="900" b="1">
                    <a:solidFill>
                      <a:sysClr val="windowText" lastClr="000000"/>
                    </a:solidFill>
                  </a:defRPr>
                </a:pPr>
                <a:endParaRPr lang="en-US"/>
              </a:p>
            </c:txPr>
            <c:showLegendKey val="0"/>
            <c:showVal val="1"/>
            <c:showCatName val="0"/>
            <c:showSerName val="0"/>
            <c:showPercent val="0"/>
            <c:showBubbleSize val="0"/>
            <c:showLeaderLines val="0"/>
          </c:dLbls>
          <c:cat>
            <c:strRef>
              <c:f>Access!$A$5:$A$12</c:f>
              <c:strCache>
                <c:ptCount val="8"/>
                <c:pt idx="0">
                  <c:v>1.  The court's hours of operation made it easy for me to do my business.</c:v>
                </c:pt>
                <c:pt idx="1">
                  <c:v>2.  The forms I needed were clear and easy to understand.</c:v>
                </c:pt>
                <c:pt idx="2">
                  <c:v>3.  The court makes reasonable efforts to remove physical and language barriers to service.</c:v>
                </c:pt>
                <c:pt idx="3">
                  <c:v>4.  I was able to get my court business done in a reasonable amount of time.</c:v>
                </c:pt>
                <c:pt idx="4">
                  <c:v>5.  Staff paid attention to my needs.</c:v>
                </c:pt>
                <c:pt idx="5">
                  <c:v>6.  I was treated with courtesy and respect.</c:v>
                </c:pt>
                <c:pt idx="6">
                  <c:v>7.  I easily found the courtroom or office I needed.</c:v>
                </c:pt>
                <c:pt idx="7">
                  <c:v>8. I felt safe in the courthouse.</c:v>
                </c:pt>
              </c:strCache>
            </c:strRef>
          </c:cat>
          <c:val>
            <c:numRef>
              <c:f>Access!$B$5:$B$12</c:f>
              <c:numCache>
                <c:formatCode>0.0%</c:formatCode>
                <c:ptCount val="8"/>
                <c:pt idx="0">
                  <c:v>0.75592963156045745</c:v>
                </c:pt>
                <c:pt idx="1">
                  <c:v>0.77537503760388082</c:v>
                </c:pt>
                <c:pt idx="2">
                  <c:v>0.80999573447648787</c:v>
                </c:pt>
                <c:pt idx="3">
                  <c:v>0.71343820464558427</c:v>
                </c:pt>
                <c:pt idx="4">
                  <c:v>0.79228575448604976</c:v>
                </c:pt>
                <c:pt idx="5">
                  <c:v>0.84827599013390698</c:v>
                </c:pt>
                <c:pt idx="6">
                  <c:v>0.8670493505434812</c:v>
                </c:pt>
                <c:pt idx="7">
                  <c:v>0.8902765550435392</c:v>
                </c:pt>
              </c:numCache>
            </c:numRef>
          </c:val>
        </c:ser>
        <c:ser>
          <c:idx val="4"/>
          <c:order val="1"/>
          <c:tx>
            <c:strRef>
              <c:f>Access!$C$4</c:f>
              <c:strCache>
                <c:ptCount val="1"/>
                <c:pt idx="0">
                  <c:v>2012-2013</c:v>
                </c:pt>
              </c:strCache>
            </c:strRef>
          </c:tx>
          <c:spPr>
            <a:solidFill>
              <a:schemeClr val="accent1">
                <a:lumMod val="75000"/>
              </a:schemeClr>
            </a:solidFill>
          </c:spPr>
          <c:invertIfNegative val="0"/>
          <c:dLbls>
            <c:txPr>
              <a:bodyPr/>
              <a:lstStyle/>
              <a:p>
                <a:pPr>
                  <a:defRPr sz="900" b="1">
                    <a:solidFill>
                      <a:sysClr val="windowText" lastClr="000000"/>
                    </a:solidFill>
                  </a:defRPr>
                </a:pPr>
                <a:endParaRPr lang="en-US"/>
              </a:p>
            </c:txPr>
            <c:showLegendKey val="0"/>
            <c:showVal val="1"/>
            <c:showCatName val="0"/>
            <c:showSerName val="0"/>
            <c:showPercent val="0"/>
            <c:showBubbleSize val="0"/>
            <c:showLeaderLines val="0"/>
          </c:dLbls>
          <c:cat>
            <c:strRef>
              <c:f>Access!$A$5:$A$12</c:f>
              <c:strCache>
                <c:ptCount val="8"/>
                <c:pt idx="0">
                  <c:v>1.  The court's hours of operation made it easy for me to do my business.</c:v>
                </c:pt>
                <c:pt idx="1">
                  <c:v>2.  The forms I needed were clear and easy to understand.</c:v>
                </c:pt>
                <c:pt idx="2">
                  <c:v>3.  The court makes reasonable efforts to remove physical and language barriers to service.</c:v>
                </c:pt>
                <c:pt idx="3">
                  <c:v>4.  I was able to get my court business done in a reasonable amount of time.</c:v>
                </c:pt>
                <c:pt idx="4">
                  <c:v>5.  Staff paid attention to my needs.</c:v>
                </c:pt>
                <c:pt idx="5">
                  <c:v>6.  I was treated with courtesy and respect.</c:v>
                </c:pt>
                <c:pt idx="6">
                  <c:v>7.  I easily found the courtroom or office I needed.</c:v>
                </c:pt>
                <c:pt idx="7">
                  <c:v>8. I felt safe in the courthouse.</c:v>
                </c:pt>
              </c:strCache>
            </c:strRef>
          </c:cat>
          <c:val>
            <c:numRef>
              <c:f>Access!$C$5:$C$12</c:f>
              <c:numCache>
                <c:formatCode>0.0%</c:formatCode>
                <c:ptCount val="8"/>
                <c:pt idx="0">
                  <c:v>0.77670756646216765</c:v>
                </c:pt>
                <c:pt idx="1">
                  <c:v>0.75151039149347509</c:v>
                </c:pt>
                <c:pt idx="2">
                  <c:v>0.79289648622981956</c:v>
                </c:pt>
                <c:pt idx="3">
                  <c:v>0.72731379358896131</c:v>
                </c:pt>
                <c:pt idx="4">
                  <c:v>0.79784863945578233</c:v>
                </c:pt>
                <c:pt idx="5">
                  <c:v>0.86287433095943733</c:v>
                </c:pt>
                <c:pt idx="6">
                  <c:v>0.86001338535585115</c:v>
                </c:pt>
                <c:pt idx="7">
                  <c:v>0.89694274028629861</c:v>
                </c:pt>
              </c:numCache>
            </c:numRef>
          </c:val>
        </c:ser>
        <c:dLbls>
          <c:showLegendKey val="0"/>
          <c:showVal val="0"/>
          <c:showCatName val="0"/>
          <c:showSerName val="0"/>
          <c:showPercent val="0"/>
          <c:showBubbleSize val="0"/>
        </c:dLbls>
        <c:gapWidth val="150"/>
        <c:axId val="198675072"/>
        <c:axId val="199303552"/>
      </c:barChart>
      <c:catAx>
        <c:axId val="198675072"/>
        <c:scaling>
          <c:orientation val="maxMin"/>
        </c:scaling>
        <c:delete val="0"/>
        <c:axPos val="l"/>
        <c:majorTickMark val="cross"/>
        <c:minorTickMark val="none"/>
        <c:tickLblPos val="nextTo"/>
        <c:spPr>
          <a:ln w="31750" cmpd="sng">
            <a:solidFill>
              <a:schemeClr val="tx2">
                <a:lumMod val="60000"/>
                <a:lumOff val="40000"/>
              </a:schemeClr>
            </a:solidFill>
          </a:ln>
        </c:spPr>
        <c:txPr>
          <a:bodyPr/>
          <a:lstStyle/>
          <a:p>
            <a:pPr>
              <a:defRPr sz="900" b="1" baseline="0">
                <a:solidFill>
                  <a:sysClr val="windowText" lastClr="000000"/>
                </a:solidFill>
              </a:defRPr>
            </a:pPr>
            <a:endParaRPr lang="en-US"/>
          </a:p>
        </c:txPr>
        <c:crossAx val="199303552"/>
        <c:crosses val="autoZero"/>
        <c:auto val="1"/>
        <c:lblAlgn val="ctr"/>
        <c:lblOffset val="100"/>
        <c:noMultiLvlLbl val="0"/>
      </c:catAx>
      <c:valAx>
        <c:axId val="199303552"/>
        <c:scaling>
          <c:orientation val="minMax"/>
        </c:scaling>
        <c:delete val="1"/>
        <c:axPos val="t"/>
        <c:numFmt formatCode="0.0%" sourceLinked="1"/>
        <c:majorTickMark val="cross"/>
        <c:minorTickMark val="none"/>
        <c:tickLblPos val="nextTo"/>
        <c:crossAx val="198675072"/>
        <c:crosses val="autoZero"/>
        <c:crossBetween val="between"/>
      </c:valAx>
      <c:spPr>
        <a:solidFill>
          <a:schemeClr val="bg1">
            <a:lumMod val="75000"/>
          </a:schemeClr>
        </a:solidFill>
      </c:spPr>
    </c:plotArea>
    <c:legend>
      <c:legendPos val="t"/>
      <c:layout>
        <c:manualLayout>
          <c:xMode val="edge"/>
          <c:yMode val="edge"/>
          <c:x val="0.35879618413082981"/>
          <c:y val="0.19078385235234577"/>
          <c:w val="0.29045258765731213"/>
          <c:h val="3.6542101074147113E-2"/>
        </c:manualLayout>
      </c:layout>
      <c:overlay val="0"/>
      <c:txPr>
        <a:bodyPr/>
        <a:lstStyle/>
        <a:p>
          <a:pPr>
            <a:defRPr sz="900" b="1">
              <a:solidFill>
                <a:sysClr val="windowText" lastClr="000000"/>
              </a:solidFill>
            </a:defRPr>
          </a:pPr>
          <a:endParaRPr lang="en-US"/>
        </a:p>
      </c:txPr>
    </c:legend>
    <c:plotVisOnly val="1"/>
    <c:dispBlanksAs val="gap"/>
    <c:showDLblsOverMax val="0"/>
  </c:chart>
  <c:spPr>
    <a:solidFill>
      <a:schemeClr val="bg1">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lgn="ctr">
              <a:defRPr>
                <a:solidFill>
                  <a:sysClr val="windowText" lastClr="000000"/>
                </a:solidFill>
              </a:defRPr>
            </a:pPr>
            <a:r>
              <a:rPr lang="en-US" sz="1050" b="1" i="0" baseline="0">
                <a:solidFill>
                  <a:sysClr val="windowText" lastClr="000000"/>
                </a:solidFill>
                <a:effectLst/>
              </a:rPr>
              <a:t>Table 2</a:t>
            </a:r>
            <a:endParaRPr lang="en-US" sz="1050">
              <a:solidFill>
                <a:sysClr val="windowText" lastClr="000000"/>
              </a:solidFill>
              <a:effectLst/>
            </a:endParaRPr>
          </a:p>
          <a:p>
            <a:pPr algn="ctr">
              <a:defRPr>
                <a:solidFill>
                  <a:sysClr val="windowText" lastClr="000000"/>
                </a:solidFill>
              </a:defRPr>
            </a:pPr>
            <a:r>
              <a:rPr lang="en-US" sz="1050" b="1" i="0" baseline="0">
                <a:solidFill>
                  <a:sysClr val="windowText" lastClr="000000"/>
                </a:solidFill>
                <a:effectLst/>
              </a:rPr>
              <a:t>Statewide </a:t>
            </a:r>
            <a:r>
              <a:rPr lang="en-US" sz="1050" b="1" i="1" baseline="0">
                <a:solidFill>
                  <a:sysClr val="windowText" lastClr="000000"/>
                </a:solidFill>
                <a:effectLst/>
              </a:rPr>
              <a:t>Fairness</a:t>
            </a:r>
            <a:r>
              <a:rPr lang="en-US" sz="1050" b="1" i="0" baseline="0">
                <a:solidFill>
                  <a:sysClr val="windowText" lastClr="000000"/>
                </a:solidFill>
                <a:effectLst/>
              </a:rPr>
              <a:t> Survey</a:t>
            </a:r>
            <a:endParaRPr lang="en-US" sz="1050">
              <a:solidFill>
                <a:sysClr val="windowText" lastClr="000000"/>
              </a:solidFill>
              <a:effectLst/>
            </a:endParaRPr>
          </a:p>
          <a:p>
            <a:pPr algn="ctr">
              <a:defRPr>
                <a:solidFill>
                  <a:sysClr val="windowText" lastClr="000000"/>
                </a:solidFill>
              </a:defRPr>
            </a:pPr>
            <a:r>
              <a:rPr lang="en-US" sz="1050" b="1" i="0" baseline="0">
                <a:solidFill>
                  <a:sysClr val="windowText" lastClr="000000"/>
                </a:solidFill>
                <a:effectLst/>
              </a:rPr>
              <a:t>Percentage of Respondents who "Agree" or "Strongly Agree"</a:t>
            </a:r>
            <a:endParaRPr lang="en-US" sz="1050">
              <a:solidFill>
                <a:sysClr val="windowText" lastClr="000000"/>
              </a:solidFill>
              <a:effectLst/>
            </a:endParaRPr>
          </a:p>
        </c:rich>
      </c:tx>
      <c:overlay val="0"/>
    </c:title>
    <c:autoTitleDeleted val="0"/>
    <c:plotArea>
      <c:layout>
        <c:manualLayout>
          <c:layoutTarget val="inner"/>
          <c:xMode val="edge"/>
          <c:yMode val="edge"/>
          <c:x val="0.4687384749983175"/>
          <c:y val="0.29211531411249064"/>
          <c:w val="0.50018456827511959"/>
          <c:h val="0.65355850495163603"/>
        </c:manualLayout>
      </c:layout>
      <c:barChart>
        <c:barDir val="bar"/>
        <c:grouping val="clustered"/>
        <c:varyColors val="0"/>
        <c:ser>
          <c:idx val="3"/>
          <c:order val="0"/>
          <c:tx>
            <c:strRef>
              <c:f>'Fairness 2'!$B$4</c:f>
              <c:strCache>
                <c:ptCount val="1"/>
                <c:pt idx="0">
                  <c:v>2010-2011</c:v>
                </c:pt>
              </c:strCache>
            </c:strRef>
          </c:tx>
          <c:spPr>
            <a:solidFill>
              <a:schemeClr val="accent2">
                <a:lumMod val="50000"/>
              </a:schemeClr>
            </a:solidFill>
          </c:spPr>
          <c:invertIfNegative val="0"/>
          <c:dLbls>
            <c:txPr>
              <a:bodyPr/>
              <a:lstStyle/>
              <a:p>
                <a:pPr>
                  <a:defRPr sz="900" b="1">
                    <a:solidFill>
                      <a:sysClr val="windowText" lastClr="000000"/>
                    </a:solidFill>
                  </a:defRPr>
                </a:pPr>
                <a:endParaRPr lang="en-US"/>
              </a:p>
            </c:txPr>
            <c:showLegendKey val="0"/>
            <c:showVal val="1"/>
            <c:showCatName val="0"/>
            <c:showSerName val="0"/>
            <c:showPercent val="0"/>
            <c:showBubbleSize val="0"/>
            <c:showLeaderLines val="0"/>
          </c:dLbls>
          <c:cat>
            <c:strRef>
              <c:f>'Fairness 2'!$A$5:$A$9</c:f>
              <c:strCache>
                <c:ptCount val="5"/>
                <c:pt idx="0">
                  <c:v>9.  The way my case was handled was fair.</c:v>
                </c:pt>
                <c:pt idx="1">
                  <c:v>10.  The judge/magistrate listened to my side of the story before making a decision.</c:v>
                </c:pt>
                <c:pt idx="2">
                  <c:v>11.  The judge/magistrate had the information necessary to make good decisions about my case.</c:v>
                </c:pt>
                <c:pt idx="3">
                  <c:v>12.  I was treated the same as everyone else.</c:v>
                </c:pt>
                <c:pt idx="4">
                  <c:v>13.  As I leave the court, I know what to do next about my case.</c:v>
                </c:pt>
              </c:strCache>
            </c:strRef>
          </c:cat>
          <c:val>
            <c:numRef>
              <c:f>'Fairness 2'!$B$5:$B$9</c:f>
              <c:numCache>
                <c:formatCode>0.0%</c:formatCode>
                <c:ptCount val="5"/>
                <c:pt idx="0">
                  <c:v>0.66</c:v>
                </c:pt>
                <c:pt idx="1">
                  <c:v>0.66500000000000004</c:v>
                </c:pt>
                <c:pt idx="2">
                  <c:v>0.68</c:v>
                </c:pt>
                <c:pt idx="3">
                  <c:v>0.745</c:v>
                </c:pt>
                <c:pt idx="4">
                  <c:v>0.78</c:v>
                </c:pt>
              </c:numCache>
            </c:numRef>
          </c:val>
        </c:ser>
        <c:ser>
          <c:idx val="4"/>
          <c:order val="1"/>
          <c:tx>
            <c:strRef>
              <c:f>'Fairness 2'!$C$4</c:f>
              <c:strCache>
                <c:ptCount val="1"/>
                <c:pt idx="0">
                  <c:v>2012-2013</c:v>
                </c:pt>
              </c:strCache>
            </c:strRef>
          </c:tx>
          <c:spPr>
            <a:solidFill>
              <a:schemeClr val="accent1">
                <a:lumMod val="75000"/>
              </a:schemeClr>
            </a:solidFill>
          </c:spPr>
          <c:invertIfNegative val="0"/>
          <c:dLbls>
            <c:txPr>
              <a:bodyPr/>
              <a:lstStyle/>
              <a:p>
                <a:pPr>
                  <a:defRPr sz="900" b="1">
                    <a:solidFill>
                      <a:sysClr val="windowText" lastClr="000000"/>
                    </a:solidFill>
                  </a:defRPr>
                </a:pPr>
                <a:endParaRPr lang="en-US"/>
              </a:p>
            </c:txPr>
            <c:showLegendKey val="0"/>
            <c:showVal val="1"/>
            <c:showCatName val="0"/>
            <c:showSerName val="0"/>
            <c:showPercent val="0"/>
            <c:showBubbleSize val="0"/>
            <c:showLeaderLines val="0"/>
          </c:dLbls>
          <c:cat>
            <c:strRef>
              <c:f>'Fairness 2'!$A$5:$A$9</c:f>
              <c:strCache>
                <c:ptCount val="5"/>
                <c:pt idx="0">
                  <c:v>9.  The way my case was handled was fair.</c:v>
                </c:pt>
                <c:pt idx="1">
                  <c:v>10.  The judge/magistrate listened to my side of the story before making a decision.</c:v>
                </c:pt>
                <c:pt idx="2">
                  <c:v>11.  The judge/magistrate had the information necessary to make good decisions about my case.</c:v>
                </c:pt>
                <c:pt idx="3">
                  <c:v>12.  I was treated the same as everyone else.</c:v>
                </c:pt>
                <c:pt idx="4">
                  <c:v>13.  As I leave the court, I know what to do next about my case.</c:v>
                </c:pt>
              </c:strCache>
            </c:strRef>
          </c:cat>
          <c:val>
            <c:numRef>
              <c:f>'Fairness 2'!$C$5:$C$9</c:f>
              <c:numCache>
                <c:formatCode>0.0%</c:formatCode>
                <c:ptCount val="5"/>
                <c:pt idx="0">
                  <c:v>0.69499999999999995</c:v>
                </c:pt>
                <c:pt idx="1">
                  <c:v>0.72</c:v>
                </c:pt>
                <c:pt idx="2">
                  <c:v>0.72</c:v>
                </c:pt>
                <c:pt idx="3">
                  <c:v>0.77500000000000002</c:v>
                </c:pt>
                <c:pt idx="4">
                  <c:v>0.81</c:v>
                </c:pt>
              </c:numCache>
            </c:numRef>
          </c:val>
        </c:ser>
        <c:dLbls>
          <c:showLegendKey val="0"/>
          <c:showVal val="0"/>
          <c:showCatName val="0"/>
          <c:showSerName val="0"/>
          <c:showPercent val="0"/>
          <c:showBubbleSize val="0"/>
        </c:dLbls>
        <c:gapWidth val="150"/>
        <c:axId val="199346432"/>
        <c:axId val="199348224"/>
      </c:barChart>
      <c:catAx>
        <c:axId val="199346432"/>
        <c:scaling>
          <c:orientation val="maxMin"/>
        </c:scaling>
        <c:delete val="0"/>
        <c:axPos val="l"/>
        <c:majorTickMark val="cross"/>
        <c:minorTickMark val="none"/>
        <c:tickLblPos val="nextTo"/>
        <c:spPr>
          <a:ln w="31750" cmpd="sng">
            <a:solidFill>
              <a:schemeClr val="tx2">
                <a:lumMod val="60000"/>
                <a:lumOff val="40000"/>
              </a:schemeClr>
            </a:solidFill>
          </a:ln>
        </c:spPr>
        <c:txPr>
          <a:bodyPr/>
          <a:lstStyle/>
          <a:p>
            <a:pPr>
              <a:defRPr sz="900" b="1" baseline="0">
                <a:solidFill>
                  <a:sysClr val="windowText" lastClr="000000"/>
                </a:solidFill>
              </a:defRPr>
            </a:pPr>
            <a:endParaRPr lang="en-US"/>
          </a:p>
        </c:txPr>
        <c:crossAx val="199348224"/>
        <c:crosses val="autoZero"/>
        <c:auto val="1"/>
        <c:lblAlgn val="ctr"/>
        <c:lblOffset val="100"/>
        <c:noMultiLvlLbl val="0"/>
      </c:catAx>
      <c:valAx>
        <c:axId val="199348224"/>
        <c:scaling>
          <c:orientation val="minMax"/>
        </c:scaling>
        <c:delete val="1"/>
        <c:axPos val="t"/>
        <c:numFmt formatCode="0.0%" sourceLinked="1"/>
        <c:majorTickMark val="cross"/>
        <c:minorTickMark val="none"/>
        <c:tickLblPos val="nextTo"/>
        <c:crossAx val="199346432"/>
        <c:crosses val="autoZero"/>
        <c:crossBetween val="between"/>
      </c:valAx>
      <c:spPr>
        <a:solidFill>
          <a:schemeClr val="bg1">
            <a:lumMod val="75000"/>
          </a:schemeClr>
        </a:solidFill>
      </c:spPr>
    </c:plotArea>
    <c:legend>
      <c:legendPos val="t"/>
      <c:layout>
        <c:manualLayout>
          <c:xMode val="edge"/>
          <c:yMode val="edge"/>
          <c:x val="0.33742866276330841"/>
          <c:y val="0.21824457054056567"/>
          <c:w val="0.3310508782556027"/>
          <c:h val="3.6542101074147113E-2"/>
        </c:manualLayout>
      </c:layout>
      <c:overlay val="0"/>
      <c:txPr>
        <a:bodyPr/>
        <a:lstStyle/>
        <a:p>
          <a:pPr>
            <a:defRPr sz="900" b="1">
              <a:solidFill>
                <a:sysClr val="windowText" lastClr="000000"/>
              </a:solidFill>
            </a:defRPr>
          </a:pPr>
          <a:endParaRPr lang="en-US"/>
        </a:p>
      </c:txPr>
    </c:legend>
    <c:plotVisOnly val="1"/>
    <c:dispBlanksAs val="gap"/>
    <c:showDLblsOverMax val="0"/>
  </c:chart>
  <c:spPr>
    <a:solidFill>
      <a:schemeClr val="bg1">
        <a:lumMod val="7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Figure 2. Colorado Age Distribution
Percentage of Total Population
1990 - 2020</a:t>
            </a:r>
          </a:p>
        </c:rich>
      </c:tx>
      <c:layout>
        <c:manualLayout>
          <c:xMode val="edge"/>
          <c:yMode val="edge"/>
          <c:x val="0.30557463243923777"/>
          <c:y val="3.3164471697674953E-2"/>
        </c:manualLayout>
      </c:layout>
      <c:overlay val="0"/>
      <c:spPr>
        <a:noFill/>
        <a:ln w="25400">
          <a:noFill/>
        </a:ln>
      </c:spPr>
    </c:title>
    <c:autoTitleDeleted val="0"/>
    <c:plotArea>
      <c:layout>
        <c:manualLayout>
          <c:layoutTarget val="inner"/>
          <c:xMode val="edge"/>
          <c:yMode val="edge"/>
          <c:x val="0.13951085182168638"/>
          <c:y val="0.17133957006838002"/>
          <c:w val="0.81639683658616469"/>
          <c:h val="0.63417892817517285"/>
        </c:manualLayout>
      </c:layout>
      <c:barChart>
        <c:barDir val="col"/>
        <c:grouping val="clustered"/>
        <c:varyColors val="0"/>
        <c:ser>
          <c:idx val="0"/>
          <c:order val="0"/>
          <c:tx>
            <c:strRef>
              <c:f>Population!$B$39</c:f>
              <c:strCache>
                <c:ptCount val="1"/>
                <c:pt idx="0">
                  <c:v>age 0 to 44</c:v>
                </c:pt>
              </c:strCache>
            </c:strRef>
          </c:tx>
          <c:spPr>
            <a:solidFill>
              <a:srgbClr val="3174C5"/>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Population!$C$38:$I$38</c:f>
              <c:numCache>
                <c:formatCode>General</c:formatCode>
                <c:ptCount val="7"/>
                <c:pt idx="0">
                  <c:v>1990</c:v>
                </c:pt>
                <c:pt idx="1">
                  <c:v>1995</c:v>
                </c:pt>
                <c:pt idx="2">
                  <c:v>2000</c:v>
                </c:pt>
                <c:pt idx="3">
                  <c:v>2008</c:v>
                </c:pt>
                <c:pt idx="4">
                  <c:v>2013</c:v>
                </c:pt>
                <c:pt idx="5">
                  <c:v>2015</c:v>
                </c:pt>
                <c:pt idx="6">
                  <c:v>2020</c:v>
                </c:pt>
              </c:numCache>
            </c:numRef>
          </c:cat>
          <c:val>
            <c:numRef>
              <c:f>Population!$C$39:$I$39</c:f>
              <c:numCache>
                <c:formatCode>0.0%</c:formatCode>
                <c:ptCount val="7"/>
                <c:pt idx="0">
                  <c:v>0.72251590153087719</c:v>
                </c:pt>
                <c:pt idx="1">
                  <c:v>0.70093292098850402</c:v>
                </c:pt>
                <c:pt idx="2">
                  <c:v>0.68066220706345293</c:v>
                </c:pt>
                <c:pt idx="3">
                  <c:v>0.63800000000000001</c:v>
                </c:pt>
                <c:pt idx="4">
                  <c:v>0.61499999999999999</c:v>
                </c:pt>
                <c:pt idx="5">
                  <c:v>0.623</c:v>
                </c:pt>
                <c:pt idx="6">
                  <c:v>0.61699999999999999</c:v>
                </c:pt>
              </c:numCache>
            </c:numRef>
          </c:val>
        </c:ser>
        <c:ser>
          <c:idx val="1"/>
          <c:order val="1"/>
          <c:tx>
            <c:strRef>
              <c:f>Population!$B$40</c:f>
              <c:strCache>
                <c:ptCount val="1"/>
                <c:pt idx="0">
                  <c:v>age 45 to 90</c:v>
                </c:pt>
              </c:strCache>
            </c:strRef>
          </c:tx>
          <c:spPr>
            <a:solidFill>
              <a:srgbClr val="6C0000"/>
            </a:solidFill>
            <a:ln w="12700">
              <a:solidFill>
                <a:srgbClr val="000000"/>
              </a:solidFill>
              <a:prstDash val="solid"/>
            </a:ln>
          </c:spPr>
          <c:invertIfNegative val="0"/>
          <c:dLbls>
            <c:dLbl>
              <c:idx val="0"/>
              <c:layout>
                <c:manualLayout>
                  <c:x val="8.6713153053527611E-3"/>
                  <c:y val="-2.9498525073746312E-3"/>
                </c:manualLayout>
              </c:layout>
              <c:dLblPos val="outEnd"/>
              <c:showLegendKey val="0"/>
              <c:showVal val="1"/>
              <c:showCatName val="0"/>
              <c:showSerName val="0"/>
              <c:showPercent val="0"/>
              <c:showBubbleSize val="0"/>
            </c:dLbl>
            <c:dLbl>
              <c:idx val="1"/>
              <c:layout>
                <c:manualLayout>
                  <c:x val="8.6720867208672087E-3"/>
                  <c:y val="0"/>
                </c:manualLayout>
              </c:layout>
              <c:dLblPos val="outEnd"/>
              <c:showLegendKey val="0"/>
              <c:showVal val="1"/>
              <c:showCatName val="0"/>
              <c:showSerName val="0"/>
              <c:showPercent val="0"/>
              <c:showBubbleSize val="0"/>
            </c:dLbl>
            <c:dLbl>
              <c:idx val="2"/>
              <c:layout>
                <c:manualLayout>
                  <c:x val="8.6720867208672087E-3"/>
                  <c:y val="0"/>
                </c:manualLayout>
              </c:layout>
              <c:dLblPos val="outEnd"/>
              <c:showLegendKey val="0"/>
              <c:showVal val="1"/>
              <c:showCatName val="0"/>
              <c:showSerName val="0"/>
              <c:showPercent val="0"/>
              <c:showBubbleSize val="0"/>
            </c:dLbl>
            <c:dLbl>
              <c:idx val="3"/>
              <c:layout>
                <c:manualLayout>
                  <c:x val="1.0840108401084011E-2"/>
                  <c:y val="-1.7699115044247787E-2"/>
                </c:manualLayout>
              </c:layout>
              <c:dLblPos val="outEnd"/>
              <c:showLegendKey val="0"/>
              <c:showVal val="1"/>
              <c:showCatName val="0"/>
              <c:showSerName val="0"/>
              <c:showPercent val="0"/>
              <c:showBubbleSize val="0"/>
            </c:dLbl>
            <c:dLbl>
              <c:idx val="4"/>
              <c:layout>
                <c:manualLayout>
                  <c:x val="6.5039984436276559E-3"/>
                  <c:y val="0"/>
                </c:manualLayout>
              </c:layout>
              <c:dLblPos val="outEnd"/>
              <c:showLegendKey val="0"/>
              <c:showVal val="1"/>
              <c:showCatName val="0"/>
              <c:showSerName val="0"/>
              <c:showPercent val="0"/>
              <c:showBubbleSize val="0"/>
            </c:dLbl>
            <c:dLbl>
              <c:idx val="5"/>
              <c:layout>
                <c:manualLayout>
                  <c:x val="1.3008130081300813E-2"/>
                  <c:y val="-5.8997050147492625E-3"/>
                </c:manualLayout>
              </c:layout>
              <c:dLblPos val="outEnd"/>
              <c:showLegendKey val="0"/>
              <c:showVal val="1"/>
              <c:showCatName val="0"/>
              <c:showSerName val="0"/>
              <c:showPercent val="0"/>
              <c:showBubbleSize val="0"/>
            </c:dLbl>
            <c:dLbl>
              <c:idx val="6"/>
              <c:layout>
                <c:manualLayout>
                  <c:x val="1.3008130081300813E-2"/>
                  <c:y val="-5.8997050147492087E-3"/>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Population!$C$38:$I$38</c:f>
              <c:numCache>
                <c:formatCode>General</c:formatCode>
                <c:ptCount val="7"/>
                <c:pt idx="0">
                  <c:v>1990</c:v>
                </c:pt>
                <c:pt idx="1">
                  <c:v>1995</c:v>
                </c:pt>
                <c:pt idx="2">
                  <c:v>2000</c:v>
                </c:pt>
                <c:pt idx="3">
                  <c:v>2008</c:v>
                </c:pt>
                <c:pt idx="4">
                  <c:v>2013</c:v>
                </c:pt>
                <c:pt idx="5">
                  <c:v>2015</c:v>
                </c:pt>
                <c:pt idx="6">
                  <c:v>2020</c:v>
                </c:pt>
              </c:numCache>
            </c:numRef>
          </c:cat>
          <c:val>
            <c:numRef>
              <c:f>Population!$C$40:$I$40</c:f>
              <c:numCache>
                <c:formatCode>0.0%</c:formatCode>
                <c:ptCount val="7"/>
                <c:pt idx="0">
                  <c:v>0.27748409846912281</c:v>
                </c:pt>
                <c:pt idx="1">
                  <c:v>0.29906707901149593</c:v>
                </c:pt>
                <c:pt idx="2">
                  <c:v>0.31933779293654707</c:v>
                </c:pt>
                <c:pt idx="3">
                  <c:v>0.36199999999999999</c:v>
                </c:pt>
                <c:pt idx="4">
                  <c:v>0.38500000000000001</c:v>
                </c:pt>
                <c:pt idx="5">
                  <c:v>0.377</c:v>
                </c:pt>
                <c:pt idx="6">
                  <c:v>0.38300000000000001</c:v>
                </c:pt>
              </c:numCache>
            </c:numRef>
          </c:val>
        </c:ser>
        <c:dLbls>
          <c:showLegendKey val="0"/>
          <c:showVal val="0"/>
          <c:showCatName val="0"/>
          <c:showSerName val="0"/>
          <c:showPercent val="0"/>
          <c:showBubbleSize val="0"/>
        </c:dLbls>
        <c:gapWidth val="40"/>
        <c:axId val="199546368"/>
        <c:axId val="199547904"/>
      </c:barChart>
      <c:catAx>
        <c:axId val="199546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99547904"/>
        <c:crosses val="autoZero"/>
        <c:auto val="1"/>
        <c:lblAlgn val="ctr"/>
        <c:lblOffset val="100"/>
        <c:tickLblSkip val="1"/>
        <c:tickMarkSkip val="1"/>
        <c:noMultiLvlLbl val="0"/>
      </c:catAx>
      <c:valAx>
        <c:axId val="199547904"/>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t>% of population</a:t>
                </a:r>
              </a:p>
            </c:rich>
          </c:tx>
          <c:layout>
            <c:manualLayout>
              <c:xMode val="edge"/>
              <c:yMode val="edge"/>
              <c:x val="1.3520602607600879E-2"/>
              <c:y val="0.38261654240122639"/>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99546368"/>
        <c:crosses val="autoZero"/>
        <c:crossBetween val="between"/>
      </c:valAx>
      <c:spPr>
        <a:noFill/>
        <a:ln w="12700">
          <a:solidFill>
            <a:srgbClr val="808080"/>
          </a:solidFill>
          <a:prstDash val="solid"/>
        </a:ln>
      </c:spPr>
    </c:plotArea>
    <c:legend>
      <c:legendPos val="r"/>
      <c:layout>
        <c:manualLayout>
          <c:xMode val="edge"/>
          <c:yMode val="edge"/>
          <c:x val="0.30120478842583703"/>
          <c:y val="0.88018442384967366"/>
          <c:w val="0.49397588716044644"/>
          <c:h val="6.4516061598494878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0.11235</cdr:x>
      <cdr:y>0.95035</cdr:y>
    </cdr:from>
    <cdr:to>
      <cdr:x>0.55835</cdr:x>
      <cdr:y>0.9864</cdr:y>
    </cdr:to>
    <cdr:sp macro="" textlink="">
      <cdr:nvSpPr>
        <cdr:cNvPr id="4097" name="Text Box 1"/>
        <cdr:cNvSpPr txBox="1">
          <a:spLocks xmlns:a="http://schemas.openxmlformats.org/drawingml/2006/main" noChangeArrowheads="1"/>
        </cdr:cNvSpPr>
      </cdr:nvSpPr>
      <cdr:spPr bwMode="auto">
        <a:xfrm xmlns:a="http://schemas.openxmlformats.org/drawingml/2006/main">
          <a:off x="651995" y="3935933"/>
          <a:ext cx="2455107" cy="15043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800" b="0" i="0" u="none" strike="noStrike" baseline="0">
              <a:solidFill>
                <a:srgbClr val="000000"/>
              </a:solidFill>
              <a:latin typeface="Arial"/>
              <a:cs typeface="Arial"/>
            </a:rPr>
            <a:t>Source:  Colorado Demography Section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63DE-B040-41A4-AAF8-AF86902F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6764</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The mission of the Colorado Judicial Branch (Courts and Probation) provides a fair and impartial system of justice that</vt:lpstr>
    </vt:vector>
  </TitlesOfParts>
  <Company>Judicial</Company>
  <LinksUpToDate>false</LinksUpToDate>
  <CharactersWithSpaces>45229</CharactersWithSpaces>
  <SharedDoc>false</SharedDoc>
  <HLinks>
    <vt:vector size="6" baseType="variant">
      <vt:variant>
        <vt:i4>7733372</vt:i4>
      </vt:variant>
      <vt:variant>
        <vt:i4>-1</vt:i4>
      </vt:variant>
      <vt:variant>
        <vt:i4>1029</vt:i4>
      </vt:variant>
      <vt:variant>
        <vt:i4>1</vt:i4>
      </vt:variant>
      <vt:variant>
        <vt:lpwstr>http://www.courts.state.co.us/images/mullarkey.gif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the Colorado Judicial Branch (Courts and Probation) provides a fair and impartial system of justice that</dc:title>
  <dc:creator>Colorado</dc:creator>
  <cp:lastModifiedBy>Colorado Judicial User</cp:lastModifiedBy>
  <cp:revision>3</cp:revision>
  <cp:lastPrinted>2014-06-24T21:48:00Z</cp:lastPrinted>
  <dcterms:created xsi:type="dcterms:W3CDTF">2014-06-25T19:51:00Z</dcterms:created>
  <dcterms:modified xsi:type="dcterms:W3CDTF">2014-06-26T20:39:00Z</dcterms:modified>
</cp:coreProperties>
</file>